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27070" w14:textId="70007B3F" w:rsidR="00DC702C" w:rsidRPr="008D5DAD" w:rsidRDefault="00DC702C" w:rsidP="00DC702C">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104bis-</w:t>
      </w:r>
      <w:r w:rsidRPr="008D5DAD">
        <w:rPr>
          <w:b/>
          <w:noProof/>
          <w:sz w:val="24"/>
        </w:rPr>
        <w:t>e</w:t>
      </w:r>
      <w:r w:rsidRPr="008D5DAD">
        <w:rPr>
          <w:b/>
          <w:i/>
          <w:noProof/>
          <w:sz w:val="28"/>
        </w:rPr>
        <w:tab/>
      </w:r>
      <w:r w:rsidRPr="00DC702C">
        <w:rPr>
          <w:b/>
          <w:noProof/>
          <w:sz w:val="24"/>
        </w:rPr>
        <w:t>R4-2215619</w:t>
      </w:r>
    </w:p>
    <w:p w14:paraId="10606629" w14:textId="77777777" w:rsidR="00DC702C" w:rsidRPr="008D5DAD" w:rsidRDefault="00DC702C" w:rsidP="00DC702C">
      <w:pPr>
        <w:pStyle w:val="CRCoverPage"/>
        <w:outlineLvl w:val="0"/>
        <w:rPr>
          <w:b/>
          <w:noProof/>
          <w:sz w:val="24"/>
        </w:rPr>
      </w:pPr>
      <w:r w:rsidRPr="008D5DAD">
        <w:rPr>
          <w:b/>
          <w:noProof/>
          <w:sz w:val="24"/>
        </w:rPr>
        <w:t xml:space="preserve">Electronic Meeting, </w:t>
      </w:r>
      <w:r>
        <w:rPr>
          <w:b/>
          <w:noProof/>
          <w:sz w:val="24"/>
        </w:rPr>
        <w:t>Oct</w:t>
      </w:r>
      <w:r w:rsidRPr="0090076D">
        <w:rPr>
          <w:b/>
          <w:noProof/>
          <w:sz w:val="24"/>
        </w:rPr>
        <w:t>. 1</w:t>
      </w:r>
      <w:r>
        <w:rPr>
          <w:b/>
          <w:noProof/>
          <w:sz w:val="24"/>
        </w:rPr>
        <w:t>0</w:t>
      </w:r>
      <w:r w:rsidRPr="0090076D">
        <w:rPr>
          <w:b/>
          <w:noProof/>
          <w:sz w:val="24"/>
        </w:rPr>
        <w:t xml:space="preserve"> – </w:t>
      </w:r>
      <w:r>
        <w:rPr>
          <w:b/>
          <w:noProof/>
          <w:sz w:val="24"/>
        </w:rPr>
        <w:t>19</w:t>
      </w:r>
      <w:r w:rsidRPr="00FE6FBE">
        <w:rPr>
          <w:b/>
          <w:noProof/>
          <w:sz w:val="24"/>
        </w:rPr>
        <w:t>, 2022</w:t>
      </w:r>
    </w:p>
    <w:p w14:paraId="57CA4489" w14:textId="213D9F89"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Agenda item:</w:t>
      </w:r>
      <w:bookmarkStart w:id="1" w:name="Source"/>
      <w:bookmarkEnd w:id="1"/>
      <w:r w:rsidRPr="00C2427F">
        <w:rPr>
          <w:rFonts w:ascii="Arial" w:hAnsi="Arial" w:cs="Arial"/>
          <w:b/>
          <w:sz w:val="22"/>
          <w:szCs w:val="22"/>
        </w:rPr>
        <w:tab/>
      </w:r>
      <w:r w:rsidR="00DC702C">
        <w:rPr>
          <w:rFonts w:ascii="Arial" w:hAnsi="Arial" w:cs="Arial"/>
          <w:b/>
          <w:sz w:val="22"/>
          <w:szCs w:val="22"/>
        </w:rPr>
        <w:t>6</w:t>
      </w:r>
      <w:r w:rsidRPr="00C2427F">
        <w:rPr>
          <w:rFonts w:ascii="Arial" w:hAnsi="Arial" w:cs="Arial"/>
          <w:b/>
          <w:sz w:val="22"/>
          <w:szCs w:val="22"/>
        </w:rPr>
        <w:t>.</w:t>
      </w:r>
      <w:r w:rsidR="00DA41E8">
        <w:rPr>
          <w:rFonts w:ascii="Arial" w:hAnsi="Arial" w:cs="Arial"/>
          <w:b/>
          <w:sz w:val="22"/>
          <w:szCs w:val="22"/>
        </w:rPr>
        <w:t>1</w:t>
      </w:r>
      <w:r w:rsidR="00DC702C">
        <w:rPr>
          <w:rFonts w:ascii="Arial" w:hAnsi="Arial" w:cs="Arial"/>
          <w:b/>
          <w:sz w:val="22"/>
          <w:szCs w:val="22"/>
        </w:rPr>
        <w:t>7</w:t>
      </w:r>
      <w:r w:rsidRPr="00C2427F">
        <w:rPr>
          <w:rFonts w:ascii="Arial" w:hAnsi="Arial" w:cs="Arial"/>
          <w:b/>
          <w:sz w:val="22"/>
          <w:szCs w:val="22"/>
        </w:rPr>
        <w:t>.2</w:t>
      </w:r>
      <w:r w:rsidR="00DC702C">
        <w:rPr>
          <w:rFonts w:ascii="Arial" w:hAnsi="Arial" w:cs="Arial"/>
          <w:b/>
          <w:sz w:val="22"/>
          <w:szCs w:val="22"/>
        </w:rPr>
        <w:t>.1</w:t>
      </w:r>
    </w:p>
    <w:p w14:paraId="05B413F7" w14:textId="77777777" w:rsidR="003844E2" w:rsidRPr="00C2427F" w:rsidRDefault="003844E2" w:rsidP="003844E2">
      <w:pPr>
        <w:tabs>
          <w:tab w:val="left" w:pos="1985"/>
        </w:tabs>
        <w:spacing w:after="120"/>
        <w:rPr>
          <w:rFonts w:ascii="Arial" w:hAnsi="Arial" w:cs="Arial"/>
          <w:sz w:val="22"/>
          <w:szCs w:val="22"/>
        </w:rPr>
      </w:pPr>
      <w:r w:rsidRPr="00C2427F">
        <w:rPr>
          <w:rFonts w:ascii="Arial" w:hAnsi="Arial" w:cs="Arial"/>
          <w:b/>
          <w:sz w:val="22"/>
          <w:szCs w:val="22"/>
        </w:rPr>
        <w:t>Source:</w:t>
      </w:r>
      <w:r w:rsidRPr="00C2427F">
        <w:rPr>
          <w:rFonts w:ascii="Arial" w:hAnsi="Arial" w:cs="Arial"/>
          <w:b/>
          <w:sz w:val="22"/>
          <w:szCs w:val="22"/>
        </w:rPr>
        <w:tab/>
        <w:t>Apple</w:t>
      </w:r>
    </w:p>
    <w:p w14:paraId="686E9630" w14:textId="4AC306FD"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 xml:space="preserve">Title:   </w:t>
      </w:r>
      <w:r w:rsidRPr="00C2427F">
        <w:rPr>
          <w:rFonts w:ascii="Arial" w:hAnsi="Arial" w:cs="Arial"/>
          <w:b/>
          <w:sz w:val="22"/>
          <w:szCs w:val="22"/>
        </w:rPr>
        <w:tab/>
      </w:r>
      <w:r w:rsidR="00DA41E8" w:rsidRPr="00DA41E8">
        <w:rPr>
          <w:rFonts w:ascii="Arial" w:hAnsi="Arial" w:cs="Arial"/>
          <w:b/>
          <w:sz w:val="22"/>
          <w:szCs w:val="22"/>
        </w:rPr>
        <w:t>On UE-UE CLI modeling</w:t>
      </w:r>
    </w:p>
    <w:p w14:paraId="758496C3" w14:textId="7E78D749"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Document for:</w:t>
      </w:r>
      <w:r w:rsidRPr="00C2427F">
        <w:rPr>
          <w:rFonts w:ascii="Arial" w:hAnsi="Arial" w:cs="Arial"/>
          <w:b/>
          <w:sz w:val="22"/>
          <w:szCs w:val="22"/>
        </w:rPr>
        <w:tab/>
      </w:r>
      <w:bookmarkStart w:id="2" w:name="DocumentFor"/>
      <w:bookmarkEnd w:id="2"/>
      <w:r w:rsidR="002A5F8C">
        <w:rPr>
          <w:rFonts w:ascii="Arial" w:hAnsi="Arial" w:cs="Arial"/>
          <w:b/>
          <w:sz w:val="22"/>
          <w:szCs w:val="22"/>
        </w:rPr>
        <w:t>Approval</w:t>
      </w:r>
    </w:p>
    <w:p w14:paraId="0207DB43" w14:textId="77777777" w:rsidR="00D46431" w:rsidRPr="00C2427F" w:rsidRDefault="00D46431" w:rsidP="00D309CC">
      <w:pPr>
        <w:pStyle w:val="CH"/>
        <w:rPr>
          <w:b w:val="0"/>
        </w:rPr>
      </w:pPr>
    </w:p>
    <w:p w14:paraId="0273524A" w14:textId="1D8BC476" w:rsidR="008E7986" w:rsidRPr="00C2427F" w:rsidRDefault="00AC0039" w:rsidP="00AC0039">
      <w:pPr>
        <w:pStyle w:val="Heading1"/>
      </w:pPr>
      <w:r w:rsidRPr="00C2427F">
        <w:rPr>
          <w:lang w:val="en-US"/>
        </w:rPr>
        <w:t>1</w:t>
      </w:r>
      <w:r w:rsidRPr="00C2427F">
        <w:tab/>
      </w:r>
      <w:r w:rsidR="008E7986" w:rsidRPr="00C2427F">
        <w:t xml:space="preserve">Introduction </w:t>
      </w:r>
    </w:p>
    <w:p w14:paraId="15B46C37" w14:textId="77777777" w:rsidR="007136CC" w:rsidRDefault="00DA0358" w:rsidP="007136CC">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w:t>
      </w:r>
      <w:r w:rsidR="008E112D" w:rsidRPr="00C2427F">
        <w:rPr>
          <w:sz w:val="20"/>
          <w:szCs w:val="20"/>
          <w:lang w:eastAsia="ja-JP"/>
        </w:rPr>
        <w:t xml:space="preserve">he </w:t>
      </w:r>
      <w:r>
        <w:rPr>
          <w:sz w:val="20"/>
          <w:szCs w:val="20"/>
          <w:lang w:eastAsia="ja-JP"/>
        </w:rPr>
        <w:t>S</w:t>
      </w:r>
      <w:r w:rsidR="008E112D" w:rsidRPr="00C2427F">
        <w:rPr>
          <w:sz w:val="20"/>
          <w:szCs w:val="20"/>
          <w:lang w:eastAsia="ja-JP"/>
        </w:rPr>
        <w:t xml:space="preserve">I of </w:t>
      </w:r>
      <w:r>
        <w:rPr>
          <w:sz w:val="20"/>
          <w:szCs w:val="20"/>
          <w:lang w:eastAsia="ja-JP"/>
        </w:rPr>
        <w:t>“</w:t>
      </w:r>
      <w:r w:rsidRPr="00DA0358">
        <w:rPr>
          <w:sz w:val="20"/>
          <w:szCs w:val="20"/>
          <w:lang w:eastAsia="ja-JP"/>
        </w:rPr>
        <w:t>Study on evolution of NR duplex operation</w:t>
      </w:r>
      <w:r>
        <w:rPr>
          <w:sz w:val="20"/>
          <w:szCs w:val="20"/>
          <w:lang w:eastAsia="ja-JP"/>
        </w:rPr>
        <w:t>”</w:t>
      </w:r>
      <w:r w:rsidRPr="00DA0358">
        <w:rPr>
          <w:sz w:val="20"/>
          <w:szCs w:val="20"/>
          <w:lang w:eastAsia="ja-JP"/>
        </w:rPr>
        <w:t xml:space="preserve"> </w:t>
      </w:r>
      <w:r w:rsidR="008E112D" w:rsidRPr="00C2427F">
        <w:rPr>
          <w:sz w:val="20"/>
          <w:szCs w:val="20"/>
          <w:lang w:eastAsia="ja-JP"/>
        </w:rPr>
        <w:t xml:space="preserve">was </w:t>
      </w:r>
      <w:r>
        <w:rPr>
          <w:sz w:val="20"/>
          <w:szCs w:val="20"/>
          <w:lang w:eastAsia="ja-JP"/>
        </w:rPr>
        <w:t xml:space="preserve">recently </w:t>
      </w:r>
      <w:r w:rsidR="008E112D" w:rsidRPr="00C2427F">
        <w:rPr>
          <w:sz w:val="20"/>
          <w:szCs w:val="20"/>
          <w:lang w:eastAsia="ja-JP"/>
        </w:rPr>
        <w:t>approved [1]</w:t>
      </w:r>
      <w:r>
        <w:rPr>
          <w:sz w:val="20"/>
          <w:szCs w:val="20"/>
          <w:lang w:eastAsia="ja-JP"/>
        </w:rPr>
        <w:t>, i</w:t>
      </w:r>
      <w:r w:rsidR="008E112D" w:rsidRPr="00C2427F">
        <w:rPr>
          <w:sz w:val="20"/>
          <w:szCs w:val="20"/>
          <w:lang w:eastAsia="ja-JP"/>
        </w:rPr>
        <w:t xml:space="preserve">n which </w:t>
      </w:r>
      <w:r w:rsidRPr="00DA0358">
        <w:rPr>
          <w:sz w:val="20"/>
          <w:szCs w:val="20"/>
          <w:lang w:eastAsia="ja-JP"/>
        </w:rPr>
        <w:t>inter-</w:t>
      </w:r>
      <w:proofErr w:type="spellStart"/>
      <w:r w:rsidRPr="00DA0358">
        <w:rPr>
          <w:sz w:val="20"/>
          <w:szCs w:val="20"/>
          <w:lang w:eastAsia="ja-JP"/>
        </w:rPr>
        <w:t>gNB</w:t>
      </w:r>
      <w:proofErr w:type="spellEnd"/>
      <w:r w:rsidRPr="00DA0358">
        <w:rPr>
          <w:sz w:val="20"/>
          <w:szCs w:val="20"/>
          <w:lang w:eastAsia="ja-JP"/>
        </w:rPr>
        <w:t xml:space="preserve"> and inter-UE CLI </w:t>
      </w:r>
      <w:proofErr w:type="gramStart"/>
      <w:r w:rsidRPr="00DA0358">
        <w:rPr>
          <w:sz w:val="20"/>
          <w:szCs w:val="20"/>
          <w:lang w:eastAsia="ja-JP"/>
        </w:rPr>
        <w:t>handling</w:t>
      </w:r>
      <w:proofErr w:type="gramEnd"/>
      <w:r w:rsidRPr="00DA0358">
        <w:rPr>
          <w:sz w:val="20"/>
          <w:szCs w:val="20"/>
          <w:lang w:eastAsia="ja-JP"/>
        </w:rPr>
        <w:t xml:space="preserve"> and </w:t>
      </w:r>
      <w:r>
        <w:rPr>
          <w:sz w:val="20"/>
          <w:szCs w:val="20"/>
          <w:lang w:eastAsia="ja-JP"/>
        </w:rPr>
        <w:t xml:space="preserve">solution are studied. RAN1 started their work and sent an LS to </w:t>
      </w:r>
      <w:r w:rsidR="00D03471">
        <w:rPr>
          <w:sz w:val="20"/>
          <w:szCs w:val="20"/>
          <w:lang w:eastAsia="ja-JP"/>
        </w:rPr>
        <w:t>RAN4 asking for the CLI modeling</w:t>
      </w:r>
      <w:r w:rsidR="007136CC">
        <w:rPr>
          <w:sz w:val="20"/>
          <w:szCs w:val="20"/>
          <w:lang w:eastAsia="ja-JP"/>
        </w:rPr>
        <w:t xml:space="preserve"> in the following scenarios</w:t>
      </w:r>
      <w:r w:rsidR="00D03471">
        <w:rPr>
          <w:sz w:val="20"/>
          <w:szCs w:val="20"/>
          <w:lang w:eastAsia="ja-JP"/>
        </w:rPr>
        <w:t xml:space="preserve"> [2]</w:t>
      </w:r>
      <w:r w:rsidR="007136CC">
        <w:rPr>
          <w:sz w:val="20"/>
          <w:szCs w:val="20"/>
          <w:lang w:eastAsia="ja-JP"/>
        </w:rPr>
        <w:t>:</w:t>
      </w:r>
      <w:r w:rsidRPr="00DA0358">
        <w:rPr>
          <w:sz w:val="20"/>
          <w:szCs w:val="20"/>
          <w:lang w:eastAsia="ja-JP"/>
        </w:rPr>
        <w:t xml:space="preserve"> </w:t>
      </w:r>
    </w:p>
    <w:p w14:paraId="5FCAD457" w14:textId="77777777" w:rsidR="007136CC" w:rsidRDefault="007136CC" w:rsidP="007136CC">
      <w:pPr>
        <w:pStyle w:val="B1"/>
        <w:numPr>
          <w:ilvl w:val="0"/>
          <w:numId w:val="39"/>
        </w:numPr>
        <w:overflowPunct w:val="0"/>
        <w:autoSpaceDE w:val="0"/>
        <w:autoSpaceDN w:val="0"/>
        <w:adjustRightInd w:val="0"/>
        <w:spacing w:before="60" w:after="60"/>
        <w:textAlignment w:val="baseline"/>
        <w:rPr>
          <w:sz w:val="20"/>
          <w:szCs w:val="20"/>
          <w:lang w:eastAsia="ja-JP"/>
        </w:rPr>
      </w:pPr>
      <w:r w:rsidRPr="007136CC">
        <w:rPr>
          <w:sz w:val="20"/>
          <w:szCs w:val="20"/>
          <w:lang w:eastAsia="ja-JP"/>
        </w:rPr>
        <w:t>self-interference modelling for system level simulation</w:t>
      </w:r>
    </w:p>
    <w:p w14:paraId="6BB9B50F" w14:textId="77777777" w:rsidR="007136CC" w:rsidRDefault="007136CC" w:rsidP="007136CC">
      <w:pPr>
        <w:pStyle w:val="B1"/>
        <w:numPr>
          <w:ilvl w:val="0"/>
          <w:numId w:val="39"/>
        </w:numPr>
        <w:overflowPunct w:val="0"/>
        <w:autoSpaceDE w:val="0"/>
        <w:autoSpaceDN w:val="0"/>
        <w:adjustRightInd w:val="0"/>
        <w:spacing w:before="60" w:after="60"/>
        <w:textAlignment w:val="baseline"/>
        <w:rPr>
          <w:sz w:val="20"/>
          <w:szCs w:val="20"/>
          <w:lang w:eastAsia="ja-JP"/>
        </w:rPr>
      </w:pPr>
      <w:proofErr w:type="spellStart"/>
      <w:r w:rsidRPr="007136CC">
        <w:rPr>
          <w:sz w:val="20"/>
          <w:szCs w:val="20"/>
          <w:lang w:eastAsia="ja-JP"/>
        </w:rPr>
        <w:t>gNB-gNB</w:t>
      </w:r>
      <w:proofErr w:type="spellEnd"/>
      <w:r w:rsidRPr="007136CC">
        <w:rPr>
          <w:sz w:val="20"/>
          <w:szCs w:val="20"/>
          <w:lang w:eastAsia="ja-JP"/>
        </w:rPr>
        <w:t xml:space="preserve"> and UE-UE co-channel inter-</w:t>
      </w:r>
      <w:proofErr w:type="spellStart"/>
      <w:r w:rsidRPr="007136CC">
        <w:rPr>
          <w:sz w:val="20"/>
          <w:szCs w:val="20"/>
          <w:lang w:eastAsia="ja-JP"/>
        </w:rPr>
        <w:t>subband</w:t>
      </w:r>
      <w:proofErr w:type="spellEnd"/>
      <w:r w:rsidRPr="007136CC">
        <w:rPr>
          <w:sz w:val="20"/>
          <w:szCs w:val="20"/>
          <w:lang w:eastAsia="ja-JP"/>
        </w:rPr>
        <w:t xml:space="preserve"> CLI modelling for system level simulation</w:t>
      </w:r>
    </w:p>
    <w:p w14:paraId="21ED5EBB" w14:textId="0340E5BA" w:rsidR="007136CC" w:rsidRPr="00DA0358" w:rsidRDefault="007136CC" w:rsidP="007136CC">
      <w:pPr>
        <w:pStyle w:val="B1"/>
        <w:numPr>
          <w:ilvl w:val="0"/>
          <w:numId w:val="39"/>
        </w:numPr>
        <w:overflowPunct w:val="0"/>
        <w:autoSpaceDE w:val="0"/>
        <w:autoSpaceDN w:val="0"/>
        <w:adjustRightInd w:val="0"/>
        <w:spacing w:before="60" w:after="60"/>
        <w:textAlignment w:val="baseline"/>
        <w:rPr>
          <w:sz w:val="20"/>
          <w:szCs w:val="20"/>
          <w:lang w:eastAsia="ja-JP"/>
        </w:rPr>
      </w:pPr>
      <w:proofErr w:type="spellStart"/>
      <w:r w:rsidRPr="007136CC">
        <w:rPr>
          <w:sz w:val="20"/>
          <w:szCs w:val="20"/>
          <w:lang w:eastAsia="ja-JP"/>
        </w:rPr>
        <w:t>gNB-gNB</w:t>
      </w:r>
      <w:proofErr w:type="spellEnd"/>
      <w:r w:rsidRPr="007136CC">
        <w:rPr>
          <w:sz w:val="20"/>
          <w:szCs w:val="20"/>
          <w:lang w:eastAsia="ja-JP"/>
        </w:rPr>
        <w:t xml:space="preserve"> and UE-UE adjacent-channel CLI modelling for system level simulation</w:t>
      </w:r>
    </w:p>
    <w:p w14:paraId="021F51F5" w14:textId="77777777" w:rsidR="005963E3" w:rsidRDefault="007136CC" w:rsidP="00C869A9">
      <w:pPr>
        <w:spacing w:before="100" w:beforeAutospacing="1" w:after="100" w:afterAutospacing="1"/>
        <w:rPr>
          <w:sz w:val="20"/>
          <w:szCs w:val="20"/>
        </w:rPr>
      </w:pPr>
      <w:r>
        <w:rPr>
          <w:sz w:val="20"/>
          <w:szCs w:val="20"/>
        </w:rPr>
        <w:t xml:space="preserve">In </w:t>
      </w:r>
      <w:r w:rsidR="00C869A9">
        <w:rPr>
          <w:sz w:val="20"/>
          <w:szCs w:val="20"/>
        </w:rPr>
        <w:t xml:space="preserve">the last RAN4 meeting, a </w:t>
      </w:r>
      <w:proofErr w:type="gramStart"/>
      <w:r w:rsidR="00C869A9">
        <w:rPr>
          <w:sz w:val="20"/>
          <w:szCs w:val="20"/>
        </w:rPr>
        <w:t>reply</w:t>
      </w:r>
      <w:proofErr w:type="gramEnd"/>
      <w:r w:rsidR="00C869A9">
        <w:rPr>
          <w:sz w:val="20"/>
          <w:szCs w:val="20"/>
        </w:rPr>
        <w:t xml:space="preserve"> LS [3]</w:t>
      </w:r>
      <w:r w:rsidR="00C869A9" w:rsidRPr="00C869A9">
        <w:rPr>
          <w:sz w:val="20"/>
          <w:szCs w:val="20"/>
        </w:rPr>
        <w:t xml:space="preserve"> was sent to provide RAN1 with info on CLI modeling. Meanwhile, the following aspects remain open from UE perspective as shown in </w:t>
      </w:r>
      <w:r w:rsidR="005963E3">
        <w:rPr>
          <w:sz w:val="20"/>
          <w:szCs w:val="20"/>
        </w:rPr>
        <w:t>[4]:</w:t>
      </w:r>
    </w:p>
    <w:p w14:paraId="2BE3C7CF" w14:textId="77777777" w:rsidR="005963E3" w:rsidRPr="00157F38" w:rsidRDefault="005963E3" w:rsidP="005963E3">
      <w:pPr>
        <w:pStyle w:val="Heading5"/>
        <w:rPr>
          <w:i/>
          <w:iCs/>
        </w:rPr>
      </w:pPr>
      <w:r w:rsidRPr="00157F38">
        <w:rPr>
          <w:i/>
          <w:iCs/>
        </w:rPr>
        <w:t>Topic 4:</w:t>
      </w:r>
      <w:r w:rsidRPr="00157F38">
        <w:rPr>
          <w:i/>
          <w:iCs/>
          <w:color w:val="0070C0"/>
          <w:lang w:val="en-US" w:eastAsia="zh-CN"/>
        </w:rPr>
        <w:t xml:space="preserve"> </w:t>
      </w:r>
      <w:r w:rsidRPr="00157F38">
        <w:rPr>
          <w:i/>
          <w:iCs/>
        </w:rPr>
        <w:t>co-channel inter-</w:t>
      </w:r>
      <w:proofErr w:type="spellStart"/>
      <w:r w:rsidRPr="00157F38">
        <w:rPr>
          <w:i/>
          <w:iCs/>
        </w:rPr>
        <w:t>subband</w:t>
      </w:r>
      <w:proofErr w:type="spellEnd"/>
      <w:r w:rsidRPr="00157F38">
        <w:rPr>
          <w:i/>
          <w:iCs/>
        </w:rPr>
        <w:t xml:space="preserve"> UE-UE CLI model according to RAN1 LS</w:t>
      </w:r>
    </w:p>
    <w:p w14:paraId="5C752398" w14:textId="77777777" w:rsidR="005963E3" w:rsidRPr="00157F38" w:rsidRDefault="005963E3" w:rsidP="005963E3">
      <w:pPr>
        <w:spacing w:afterLines="50" w:after="120"/>
        <w:rPr>
          <w:b/>
          <w:i/>
          <w:iCs/>
          <w:sz w:val="20"/>
          <w:szCs w:val="20"/>
        </w:rPr>
      </w:pPr>
      <w:r w:rsidRPr="00157F38">
        <w:rPr>
          <w:b/>
          <w:i/>
          <w:iCs/>
          <w:sz w:val="20"/>
          <w:szCs w:val="20"/>
        </w:rPr>
        <w:t xml:space="preserve">Candidate considerations for UE-UE CLI model: </w:t>
      </w:r>
    </w:p>
    <w:p w14:paraId="14E35E6E" w14:textId="77777777" w:rsidR="005963E3" w:rsidRPr="00157F38" w:rsidRDefault="005963E3" w:rsidP="005963E3">
      <w:pPr>
        <w:numPr>
          <w:ilvl w:val="0"/>
          <w:numId w:val="44"/>
        </w:numPr>
        <w:spacing w:afterLines="50" w:after="120"/>
        <w:rPr>
          <w:i/>
          <w:iCs/>
          <w:sz w:val="20"/>
          <w:szCs w:val="20"/>
        </w:rPr>
      </w:pPr>
      <w:r w:rsidRPr="00157F38">
        <w:rPr>
          <w:rFonts w:hint="eastAsia"/>
          <w:i/>
          <w:iCs/>
          <w:sz w:val="20"/>
          <w:szCs w:val="20"/>
        </w:rPr>
        <w:t>T</w:t>
      </w:r>
      <w:r w:rsidRPr="00157F38">
        <w:rPr>
          <w:i/>
          <w:iCs/>
          <w:sz w:val="20"/>
          <w:szCs w:val="20"/>
        </w:rPr>
        <w:t>X model can refer to existing UE requirement in TS38.101-1 and TS38.101-2</w:t>
      </w:r>
    </w:p>
    <w:p w14:paraId="71AA5E20" w14:textId="77777777" w:rsidR="005963E3" w:rsidRPr="00157F38" w:rsidRDefault="005963E3" w:rsidP="005963E3">
      <w:pPr>
        <w:numPr>
          <w:ilvl w:val="1"/>
          <w:numId w:val="44"/>
        </w:numPr>
        <w:spacing w:afterLines="50" w:after="120"/>
        <w:rPr>
          <w:i/>
          <w:iCs/>
          <w:sz w:val="20"/>
          <w:szCs w:val="20"/>
        </w:rPr>
      </w:pPr>
      <w:r w:rsidRPr="00157F38">
        <w:rPr>
          <w:i/>
          <w:iCs/>
          <w:sz w:val="20"/>
          <w:szCs w:val="20"/>
        </w:rPr>
        <w:t>In band emission as starting point</w:t>
      </w:r>
    </w:p>
    <w:p w14:paraId="2FE9EC5C" w14:textId="77777777" w:rsidR="005963E3" w:rsidRPr="00157F38" w:rsidRDefault="005963E3" w:rsidP="005963E3">
      <w:pPr>
        <w:numPr>
          <w:ilvl w:val="1"/>
          <w:numId w:val="44"/>
        </w:numPr>
        <w:spacing w:afterLines="50" w:after="120"/>
        <w:rPr>
          <w:i/>
          <w:iCs/>
          <w:sz w:val="20"/>
          <w:szCs w:val="20"/>
        </w:rPr>
      </w:pPr>
      <w:r w:rsidRPr="00157F38">
        <w:rPr>
          <w:i/>
          <w:iCs/>
          <w:sz w:val="20"/>
          <w:szCs w:val="20"/>
        </w:rPr>
        <w:t>FFS is not precluded for other candidates such as ACLR</w:t>
      </w:r>
    </w:p>
    <w:p w14:paraId="3C1D4D47" w14:textId="77777777" w:rsidR="005963E3" w:rsidRPr="00157F38" w:rsidRDefault="005963E3" w:rsidP="005963E3">
      <w:pPr>
        <w:numPr>
          <w:ilvl w:val="0"/>
          <w:numId w:val="44"/>
        </w:numPr>
        <w:spacing w:afterLines="50" w:after="120"/>
        <w:rPr>
          <w:i/>
          <w:iCs/>
          <w:sz w:val="20"/>
          <w:szCs w:val="20"/>
        </w:rPr>
      </w:pPr>
      <w:r w:rsidRPr="00157F38">
        <w:rPr>
          <w:i/>
          <w:iCs/>
          <w:sz w:val="20"/>
          <w:szCs w:val="20"/>
        </w:rPr>
        <w:t>RX model can refer to existing UE requirement in TS38.101-1 and TS38.101-2</w:t>
      </w:r>
    </w:p>
    <w:p w14:paraId="4B2A7E0D" w14:textId="77777777" w:rsidR="005963E3" w:rsidRPr="00157F38" w:rsidRDefault="005963E3" w:rsidP="005963E3">
      <w:pPr>
        <w:numPr>
          <w:ilvl w:val="1"/>
          <w:numId w:val="44"/>
        </w:numPr>
        <w:spacing w:afterLines="50" w:after="120"/>
        <w:rPr>
          <w:i/>
          <w:iCs/>
          <w:sz w:val="20"/>
          <w:szCs w:val="20"/>
        </w:rPr>
      </w:pPr>
      <w:r w:rsidRPr="00157F38">
        <w:rPr>
          <w:rFonts w:hint="eastAsia"/>
          <w:i/>
          <w:iCs/>
          <w:sz w:val="20"/>
          <w:szCs w:val="20"/>
        </w:rPr>
        <w:t>M</w:t>
      </w:r>
      <w:r w:rsidRPr="00157F38">
        <w:rPr>
          <w:i/>
          <w:iCs/>
          <w:sz w:val="20"/>
          <w:szCs w:val="20"/>
        </w:rPr>
        <w:t>aximum input power as threshold based on above specification</w:t>
      </w:r>
    </w:p>
    <w:p w14:paraId="383289B9" w14:textId="77777777" w:rsidR="005963E3" w:rsidRPr="00157F38" w:rsidRDefault="005963E3" w:rsidP="005963E3">
      <w:pPr>
        <w:numPr>
          <w:ilvl w:val="1"/>
          <w:numId w:val="44"/>
        </w:numPr>
        <w:spacing w:afterLines="50" w:after="120"/>
        <w:rPr>
          <w:b/>
          <w:i/>
          <w:iCs/>
          <w:sz w:val="20"/>
          <w:szCs w:val="20"/>
        </w:rPr>
      </w:pPr>
      <w:r w:rsidRPr="00157F38">
        <w:rPr>
          <w:i/>
          <w:iCs/>
          <w:sz w:val="20"/>
          <w:szCs w:val="20"/>
        </w:rPr>
        <w:t xml:space="preserve">FFS is not precluded for other candidates such as ACS, ICI, and estimated RX model based on legacy UE. </w:t>
      </w:r>
    </w:p>
    <w:p w14:paraId="43D1907D" w14:textId="77777777" w:rsidR="005963E3" w:rsidRPr="00157F38" w:rsidRDefault="005963E3" w:rsidP="005963E3">
      <w:pPr>
        <w:pStyle w:val="Heading5"/>
        <w:rPr>
          <w:i/>
          <w:iCs/>
        </w:rPr>
      </w:pPr>
      <w:r w:rsidRPr="00157F38">
        <w:rPr>
          <w:i/>
          <w:iCs/>
        </w:rPr>
        <w:t>Topic 6: adjacent-channel UE-UE CLI model according to RAN1 LS</w:t>
      </w:r>
    </w:p>
    <w:p w14:paraId="59A0D716" w14:textId="77777777" w:rsidR="005963E3" w:rsidRPr="00157F38" w:rsidRDefault="005963E3" w:rsidP="00157F38">
      <w:pPr>
        <w:pStyle w:val="ListParagraph"/>
        <w:spacing w:after="120" w:line="259" w:lineRule="auto"/>
        <w:ind w:left="0"/>
        <w:rPr>
          <w:b/>
          <w:i/>
          <w:iCs/>
          <w:sz w:val="20"/>
          <w:szCs w:val="20"/>
        </w:rPr>
      </w:pPr>
      <w:r w:rsidRPr="00157F38">
        <w:rPr>
          <w:b/>
          <w:i/>
          <w:iCs/>
          <w:sz w:val="20"/>
          <w:szCs w:val="20"/>
        </w:rPr>
        <w:t>Agreement on feasibility and how to model UE-UE CLI modelling considering unwanted emission and receiver selectivity:</w:t>
      </w:r>
    </w:p>
    <w:p w14:paraId="0A68525E" w14:textId="77777777" w:rsidR="005963E3" w:rsidRPr="00157F38" w:rsidRDefault="005963E3" w:rsidP="005963E3">
      <w:pPr>
        <w:numPr>
          <w:ilvl w:val="0"/>
          <w:numId w:val="45"/>
        </w:numPr>
        <w:spacing w:afterLines="50" w:after="120"/>
        <w:rPr>
          <w:i/>
          <w:iCs/>
          <w:sz w:val="20"/>
          <w:szCs w:val="20"/>
        </w:rPr>
      </w:pPr>
      <w:r w:rsidRPr="00157F38">
        <w:rPr>
          <w:i/>
          <w:iCs/>
          <w:sz w:val="20"/>
          <w:szCs w:val="20"/>
        </w:rPr>
        <w:t xml:space="preserve">Model as starting </w:t>
      </w:r>
      <w:proofErr w:type="gramStart"/>
      <w:r w:rsidRPr="00157F38">
        <w:rPr>
          <w:i/>
          <w:iCs/>
          <w:sz w:val="20"/>
          <w:szCs w:val="20"/>
        </w:rPr>
        <w:t>point :</w:t>
      </w:r>
      <w:proofErr w:type="gramEnd"/>
      <w:r w:rsidRPr="00157F38">
        <w:rPr>
          <w:i/>
          <w:iCs/>
          <w:sz w:val="20"/>
          <w:szCs w:val="20"/>
        </w:rPr>
        <w:t xml:space="preserve"> UE ACLR based model on TX and UE ACS based model on RX which is the same ACIR model as Rel-16 CLI study.</w:t>
      </w:r>
    </w:p>
    <w:p w14:paraId="5F2C9EC9" w14:textId="77777777" w:rsidR="005963E3" w:rsidRPr="00157F38" w:rsidRDefault="005963E3" w:rsidP="005963E3">
      <w:pPr>
        <w:numPr>
          <w:ilvl w:val="0"/>
          <w:numId w:val="45"/>
        </w:numPr>
        <w:spacing w:afterLines="50" w:after="120"/>
        <w:rPr>
          <w:i/>
          <w:iCs/>
          <w:sz w:val="20"/>
          <w:szCs w:val="20"/>
        </w:rPr>
      </w:pPr>
      <w:r w:rsidRPr="00157F38">
        <w:rPr>
          <w:i/>
          <w:iCs/>
          <w:sz w:val="20"/>
          <w:szCs w:val="20"/>
        </w:rPr>
        <w:t>FFS on below model</w:t>
      </w:r>
    </w:p>
    <w:p w14:paraId="4DD47F87" w14:textId="77777777" w:rsidR="005963E3" w:rsidRPr="00157F38" w:rsidRDefault="005963E3" w:rsidP="005963E3">
      <w:pPr>
        <w:numPr>
          <w:ilvl w:val="1"/>
          <w:numId w:val="45"/>
        </w:numPr>
        <w:spacing w:afterLines="50" w:after="120"/>
        <w:rPr>
          <w:i/>
          <w:iCs/>
          <w:sz w:val="20"/>
          <w:szCs w:val="20"/>
        </w:rPr>
      </w:pPr>
      <w:r w:rsidRPr="00157F38">
        <w:rPr>
          <w:i/>
          <w:iCs/>
          <w:sz w:val="20"/>
          <w:szCs w:val="20"/>
        </w:rPr>
        <w:t xml:space="preserve">UE ACLR model with 2step </w:t>
      </w:r>
      <w:proofErr w:type="gramStart"/>
      <w:r w:rsidRPr="00157F38">
        <w:rPr>
          <w:i/>
          <w:iCs/>
          <w:sz w:val="20"/>
          <w:szCs w:val="20"/>
        </w:rPr>
        <w:t>size(</w:t>
      </w:r>
      <w:proofErr w:type="gramEnd"/>
      <w:r w:rsidRPr="00157F38">
        <w:rPr>
          <w:i/>
          <w:iCs/>
          <w:sz w:val="20"/>
          <w:szCs w:val="20"/>
        </w:rPr>
        <w:t>FR1 example: ACLR1/2=28/33dB) on TX</w:t>
      </w:r>
    </w:p>
    <w:p w14:paraId="6C2D3735" w14:textId="77777777" w:rsidR="005963E3" w:rsidRPr="00157F38" w:rsidRDefault="005963E3" w:rsidP="005963E3">
      <w:pPr>
        <w:numPr>
          <w:ilvl w:val="1"/>
          <w:numId w:val="45"/>
        </w:numPr>
        <w:spacing w:after="180"/>
        <w:rPr>
          <w:i/>
          <w:iCs/>
          <w:sz w:val="20"/>
          <w:szCs w:val="20"/>
        </w:rPr>
      </w:pPr>
      <w:r w:rsidRPr="00157F38">
        <w:rPr>
          <w:i/>
          <w:iCs/>
          <w:sz w:val="20"/>
          <w:szCs w:val="20"/>
        </w:rPr>
        <w:t>UE ACS based model on RX if blocker is smaller than maximum input level of UE, and additional SNR degradation at the victim receiver due to receiver gain backoff</w:t>
      </w:r>
    </w:p>
    <w:p w14:paraId="1DABCBF1" w14:textId="77777777" w:rsidR="005963E3" w:rsidRPr="00157F38" w:rsidRDefault="005963E3" w:rsidP="005963E3">
      <w:pPr>
        <w:numPr>
          <w:ilvl w:val="0"/>
          <w:numId w:val="45"/>
        </w:numPr>
        <w:spacing w:afterLines="50" w:after="120"/>
        <w:rPr>
          <w:i/>
          <w:iCs/>
        </w:rPr>
      </w:pPr>
      <w:r w:rsidRPr="00157F38">
        <w:rPr>
          <w:rFonts w:hint="eastAsia"/>
          <w:i/>
          <w:iCs/>
          <w:sz w:val="20"/>
          <w:szCs w:val="20"/>
        </w:rPr>
        <w:t>F</w:t>
      </w:r>
      <w:r w:rsidRPr="00157F38">
        <w:rPr>
          <w:i/>
          <w:iCs/>
          <w:sz w:val="20"/>
          <w:szCs w:val="20"/>
        </w:rPr>
        <w:t xml:space="preserve">FS on how the per-sub-band/RB aspect is </w:t>
      </w:r>
      <w:proofErr w:type="spellStart"/>
      <w:r w:rsidRPr="00157F38">
        <w:rPr>
          <w:i/>
          <w:iCs/>
          <w:sz w:val="20"/>
          <w:szCs w:val="20"/>
        </w:rPr>
        <w:t>characterised</w:t>
      </w:r>
      <w:proofErr w:type="spellEnd"/>
      <w:r w:rsidRPr="00157F38">
        <w:rPr>
          <w:i/>
          <w:iCs/>
          <w:sz w:val="20"/>
          <w:szCs w:val="20"/>
        </w:rPr>
        <w:t>. Other aspect is also not precluded</w:t>
      </w:r>
    </w:p>
    <w:p w14:paraId="129FEF2A" w14:textId="561CB972" w:rsidR="00C869A9" w:rsidRPr="00C869A9" w:rsidRDefault="00157F38" w:rsidP="00C869A9">
      <w:pPr>
        <w:spacing w:before="100" w:beforeAutospacing="1" w:after="100" w:afterAutospacing="1"/>
        <w:rPr>
          <w:sz w:val="20"/>
          <w:szCs w:val="20"/>
        </w:rPr>
      </w:pPr>
      <w:r>
        <w:rPr>
          <w:sz w:val="20"/>
          <w:szCs w:val="20"/>
        </w:rPr>
        <w:t>In this contribution, we continue to discuss the open issues.</w:t>
      </w:r>
      <w:r w:rsidR="00C869A9" w:rsidRPr="00C869A9">
        <w:rPr>
          <w:sz w:val="20"/>
          <w:szCs w:val="20"/>
        </w:rPr>
        <w:t xml:space="preserve">                                                   </w:t>
      </w:r>
    </w:p>
    <w:p w14:paraId="42E3FB41" w14:textId="5877308A" w:rsidR="004C5265" w:rsidRPr="00C2427F" w:rsidRDefault="008E7986" w:rsidP="005037D3">
      <w:pPr>
        <w:pStyle w:val="Heading1"/>
      </w:pPr>
      <w:r w:rsidRPr="00C2427F">
        <w:lastRenderedPageBreak/>
        <w:t>2</w:t>
      </w:r>
      <w:r w:rsidRPr="00C2427F">
        <w:tab/>
      </w:r>
      <w:r w:rsidR="0077432F" w:rsidRPr="00C2427F">
        <w:t>Discussion</w:t>
      </w:r>
    </w:p>
    <w:p w14:paraId="02E723DC" w14:textId="11FC978A" w:rsidR="005273BE" w:rsidRPr="00C2427F" w:rsidRDefault="005273BE" w:rsidP="005273BE">
      <w:pPr>
        <w:pStyle w:val="Heading2"/>
      </w:pPr>
      <w:r w:rsidRPr="00C2427F">
        <w:t xml:space="preserve">2.1 </w:t>
      </w:r>
      <w:r w:rsidR="00A77534" w:rsidRPr="00A77534">
        <w:t>UE-UE co-channel inter-</w:t>
      </w:r>
      <w:proofErr w:type="spellStart"/>
      <w:r w:rsidR="00A77534" w:rsidRPr="00A77534">
        <w:t>subband</w:t>
      </w:r>
      <w:proofErr w:type="spellEnd"/>
      <w:r w:rsidR="00A77534" w:rsidRPr="00A77534">
        <w:t xml:space="preserve"> CLI modelling</w:t>
      </w:r>
    </w:p>
    <w:p w14:paraId="1CC40FE6" w14:textId="670E02D4" w:rsidR="009B25CD" w:rsidRDefault="009B25CD" w:rsidP="009B25CD">
      <w:pPr>
        <w:pStyle w:val="Heading2"/>
        <w:ind w:left="0" w:firstLine="0"/>
        <w:rPr>
          <w:rFonts w:ascii="Times New Roman" w:hAnsi="Times New Roman"/>
          <w:color w:val="000000"/>
          <w:sz w:val="20"/>
          <w:lang w:val="en-US" w:eastAsia="zh-CN"/>
        </w:rPr>
      </w:pPr>
      <w:r>
        <w:rPr>
          <w:rFonts w:ascii="Times New Roman" w:hAnsi="Times New Roman"/>
          <w:color w:val="000000"/>
          <w:sz w:val="20"/>
          <w:lang w:val="en-US" w:eastAsia="zh-CN"/>
        </w:rPr>
        <w:t xml:space="preserve">On TX side, there was discussion to consider ACLR, with the thinking that for a </w:t>
      </w:r>
      <w:proofErr w:type="spellStart"/>
      <w:r>
        <w:rPr>
          <w:rFonts w:ascii="Times New Roman" w:hAnsi="Times New Roman"/>
          <w:color w:val="000000"/>
          <w:sz w:val="20"/>
          <w:lang w:val="en-US" w:eastAsia="zh-CN"/>
        </w:rPr>
        <w:t>subband</w:t>
      </w:r>
      <w:proofErr w:type="spellEnd"/>
      <w:r>
        <w:rPr>
          <w:rFonts w:ascii="Times New Roman" w:hAnsi="Times New Roman"/>
          <w:color w:val="000000"/>
          <w:sz w:val="20"/>
          <w:lang w:val="en-US" w:eastAsia="zh-CN"/>
        </w:rPr>
        <w:t xml:space="preserve"> in the channel, if it can be considered as a standalone channel with a size equal to the </w:t>
      </w:r>
      <w:proofErr w:type="spellStart"/>
      <w:r>
        <w:rPr>
          <w:rFonts w:ascii="Times New Roman" w:hAnsi="Times New Roman"/>
          <w:color w:val="000000"/>
          <w:sz w:val="20"/>
          <w:lang w:val="en-US" w:eastAsia="zh-CN"/>
        </w:rPr>
        <w:t>subband</w:t>
      </w:r>
      <w:proofErr w:type="spellEnd"/>
      <w:r>
        <w:rPr>
          <w:rFonts w:ascii="Times New Roman" w:hAnsi="Times New Roman"/>
          <w:color w:val="000000"/>
          <w:sz w:val="20"/>
          <w:lang w:val="en-US" w:eastAsia="zh-CN"/>
        </w:rPr>
        <w:t>, the UE should produce emission at a level restricted by the current ACLR requirement.</w:t>
      </w:r>
    </w:p>
    <w:p w14:paraId="1F8F7601" w14:textId="440A830F" w:rsidR="009B25CD" w:rsidRDefault="009B25CD" w:rsidP="009B25CD">
      <w:pPr>
        <w:rPr>
          <w:color w:val="000000"/>
          <w:sz w:val="20"/>
          <w:szCs w:val="20"/>
        </w:rPr>
      </w:pPr>
      <w:r w:rsidRPr="009B25CD">
        <w:rPr>
          <w:color w:val="000000"/>
          <w:sz w:val="20"/>
          <w:szCs w:val="20"/>
        </w:rPr>
        <w:t>We</w:t>
      </w:r>
      <w:r>
        <w:rPr>
          <w:color w:val="000000"/>
          <w:sz w:val="20"/>
          <w:szCs w:val="20"/>
        </w:rPr>
        <w:t xml:space="preserve"> see two potential issues:</w:t>
      </w:r>
    </w:p>
    <w:p w14:paraId="6252C292" w14:textId="06240D12" w:rsidR="009B25CD" w:rsidRDefault="009B25CD" w:rsidP="009B25CD">
      <w:pPr>
        <w:pStyle w:val="ListParagraph"/>
        <w:numPr>
          <w:ilvl w:val="0"/>
          <w:numId w:val="46"/>
        </w:numPr>
        <w:rPr>
          <w:color w:val="000000"/>
          <w:sz w:val="20"/>
          <w:szCs w:val="20"/>
        </w:rPr>
      </w:pPr>
      <w:r>
        <w:rPr>
          <w:color w:val="000000"/>
          <w:sz w:val="20"/>
          <w:szCs w:val="20"/>
        </w:rPr>
        <w:t xml:space="preserve">If the </w:t>
      </w:r>
      <w:proofErr w:type="spellStart"/>
      <w:r>
        <w:rPr>
          <w:color w:val="000000"/>
          <w:sz w:val="20"/>
          <w:szCs w:val="20"/>
        </w:rPr>
        <w:t>subband</w:t>
      </w:r>
      <w:proofErr w:type="spellEnd"/>
      <w:r>
        <w:rPr>
          <w:color w:val="000000"/>
          <w:sz w:val="20"/>
          <w:szCs w:val="20"/>
        </w:rPr>
        <w:t xml:space="preserve"> is configured to the UE as a UL BWP, the UE has not knowledge that the RBs outside the BWP should be treated as adjacent channel. Therefore, it is unclear if the UE will know either the in-band emission requirement or the ACLR requirement would apply.</w:t>
      </w:r>
    </w:p>
    <w:p w14:paraId="521563FD" w14:textId="77777777" w:rsidR="006D1DD9" w:rsidRDefault="009B25CD" w:rsidP="009B25CD">
      <w:pPr>
        <w:pStyle w:val="ListParagraph"/>
        <w:numPr>
          <w:ilvl w:val="0"/>
          <w:numId w:val="46"/>
        </w:numPr>
        <w:rPr>
          <w:color w:val="000000"/>
          <w:sz w:val="20"/>
          <w:szCs w:val="20"/>
        </w:rPr>
      </w:pPr>
      <w:r>
        <w:rPr>
          <w:color w:val="000000"/>
          <w:sz w:val="20"/>
          <w:szCs w:val="20"/>
        </w:rPr>
        <w:t xml:space="preserve">Depending on how a UE supports UL BWP, both the RF and BB behaviors may be different from those for supporting a channel. </w:t>
      </w:r>
      <w:proofErr w:type="gramStart"/>
      <w:r w:rsidR="006D1DD9">
        <w:rPr>
          <w:color w:val="000000"/>
          <w:sz w:val="20"/>
          <w:szCs w:val="20"/>
        </w:rPr>
        <w:t>Thus</w:t>
      </w:r>
      <w:proofErr w:type="gramEnd"/>
      <w:r w:rsidR="006D1DD9">
        <w:rPr>
          <w:color w:val="000000"/>
          <w:sz w:val="20"/>
          <w:szCs w:val="20"/>
        </w:rPr>
        <w:t xml:space="preserve"> it is not guaranteed that the UE will always be able to meet the ACLR requirement.</w:t>
      </w:r>
    </w:p>
    <w:p w14:paraId="3997501D" w14:textId="77777777" w:rsidR="006D1DD9" w:rsidRDefault="006D1DD9" w:rsidP="006D1DD9">
      <w:pPr>
        <w:rPr>
          <w:color w:val="000000"/>
          <w:sz w:val="20"/>
          <w:szCs w:val="20"/>
        </w:rPr>
      </w:pPr>
    </w:p>
    <w:p w14:paraId="0AF896F8" w14:textId="0A5EB0AD" w:rsidR="009B25CD" w:rsidRDefault="006D1DD9" w:rsidP="006D1DD9">
      <w:pPr>
        <w:rPr>
          <w:color w:val="000000"/>
          <w:sz w:val="20"/>
          <w:szCs w:val="20"/>
        </w:rPr>
      </w:pPr>
      <w:r>
        <w:rPr>
          <w:color w:val="000000"/>
          <w:sz w:val="20"/>
          <w:szCs w:val="20"/>
        </w:rPr>
        <w:t xml:space="preserve">To ensure that a UE can meet the ACLR requirement, the straightforward way is to configure the UE with minimum channel </w:t>
      </w:r>
      <w:r w:rsidRPr="006D1DD9">
        <w:rPr>
          <w:color w:val="000000"/>
          <w:sz w:val="20"/>
          <w:szCs w:val="20"/>
        </w:rPr>
        <w:t xml:space="preserve">bandwidth that covers the corresponding </w:t>
      </w:r>
      <w:proofErr w:type="spellStart"/>
      <w:r w:rsidRPr="006D1DD9">
        <w:rPr>
          <w:color w:val="000000"/>
          <w:sz w:val="20"/>
          <w:szCs w:val="20"/>
        </w:rPr>
        <w:t>subband</w:t>
      </w:r>
      <w:proofErr w:type="spellEnd"/>
      <w:r w:rsidRPr="006D1DD9">
        <w:rPr>
          <w:color w:val="000000"/>
          <w:sz w:val="20"/>
          <w:szCs w:val="20"/>
        </w:rPr>
        <w:t>.</w:t>
      </w:r>
      <w:r w:rsidR="009B25CD" w:rsidRPr="006D1DD9">
        <w:rPr>
          <w:color w:val="000000"/>
          <w:sz w:val="20"/>
          <w:szCs w:val="20"/>
        </w:rPr>
        <w:t xml:space="preserve"> </w:t>
      </w:r>
      <w:r>
        <w:rPr>
          <w:color w:val="000000"/>
          <w:sz w:val="20"/>
          <w:szCs w:val="20"/>
        </w:rPr>
        <w:t xml:space="preserve">At the same time, further investigation is needed to understand if this would place some restriction on the </w:t>
      </w:r>
      <w:proofErr w:type="spellStart"/>
      <w:r>
        <w:rPr>
          <w:color w:val="000000"/>
          <w:sz w:val="20"/>
          <w:szCs w:val="20"/>
        </w:rPr>
        <w:t>subband</w:t>
      </w:r>
      <w:proofErr w:type="spellEnd"/>
      <w:r>
        <w:rPr>
          <w:color w:val="000000"/>
          <w:sz w:val="20"/>
          <w:szCs w:val="20"/>
        </w:rPr>
        <w:t xml:space="preserve"> size and the guard band between the UL </w:t>
      </w:r>
      <w:proofErr w:type="spellStart"/>
      <w:r>
        <w:rPr>
          <w:color w:val="000000"/>
          <w:sz w:val="20"/>
          <w:szCs w:val="20"/>
        </w:rPr>
        <w:t>subband</w:t>
      </w:r>
      <w:proofErr w:type="spellEnd"/>
      <w:r>
        <w:rPr>
          <w:color w:val="000000"/>
          <w:sz w:val="20"/>
          <w:szCs w:val="20"/>
        </w:rPr>
        <w:t xml:space="preserve"> and the DL </w:t>
      </w:r>
      <w:proofErr w:type="spellStart"/>
      <w:r>
        <w:rPr>
          <w:color w:val="000000"/>
          <w:sz w:val="20"/>
          <w:szCs w:val="20"/>
        </w:rPr>
        <w:t>subband</w:t>
      </w:r>
      <w:proofErr w:type="spellEnd"/>
      <w:r>
        <w:rPr>
          <w:color w:val="000000"/>
          <w:sz w:val="20"/>
          <w:szCs w:val="20"/>
        </w:rPr>
        <w:t>.</w:t>
      </w:r>
      <w:r w:rsidR="006C46DC">
        <w:rPr>
          <w:color w:val="000000"/>
          <w:sz w:val="20"/>
          <w:szCs w:val="20"/>
        </w:rPr>
        <w:t xml:space="preserve"> Also, how to signal it would require further discussion.</w:t>
      </w:r>
    </w:p>
    <w:p w14:paraId="6DAC853B" w14:textId="0E8024F8" w:rsidR="00BB3499" w:rsidRDefault="00BB3499" w:rsidP="006D1DD9">
      <w:pPr>
        <w:rPr>
          <w:color w:val="000000"/>
          <w:sz w:val="20"/>
          <w:szCs w:val="20"/>
        </w:rPr>
      </w:pPr>
    </w:p>
    <w:p w14:paraId="6516ED5F" w14:textId="78596BDD" w:rsidR="00BB3499" w:rsidRPr="006D1DD9" w:rsidRDefault="00BB3499" w:rsidP="006D1DD9">
      <w:pPr>
        <w:rPr>
          <w:color w:val="000000"/>
          <w:sz w:val="20"/>
          <w:szCs w:val="20"/>
        </w:rPr>
      </w:pPr>
      <w:r>
        <w:rPr>
          <w:color w:val="000000"/>
          <w:sz w:val="20"/>
          <w:szCs w:val="20"/>
        </w:rPr>
        <w:t xml:space="preserve">Similarly on the RX side, </w:t>
      </w:r>
      <w:r w:rsidRPr="00BB3499">
        <w:rPr>
          <w:color w:val="000000"/>
          <w:sz w:val="20"/>
          <w:szCs w:val="20"/>
        </w:rPr>
        <w:t>other candidates such as ACS</w:t>
      </w:r>
      <w:r>
        <w:rPr>
          <w:color w:val="000000"/>
          <w:sz w:val="20"/>
          <w:szCs w:val="20"/>
        </w:rPr>
        <w:t xml:space="preserve"> would face the same issue.</w:t>
      </w:r>
    </w:p>
    <w:p w14:paraId="34633908" w14:textId="03BC4929" w:rsidR="009B25CD" w:rsidRDefault="009B25CD" w:rsidP="009B25CD"/>
    <w:p w14:paraId="24E4CF16" w14:textId="5374A074" w:rsidR="006C46DC" w:rsidRPr="00C2427F" w:rsidRDefault="006C46DC" w:rsidP="006C46DC">
      <w:pPr>
        <w:spacing w:before="100" w:beforeAutospacing="1" w:after="100"/>
        <w:rPr>
          <w:b/>
          <w:bCs/>
          <w:i/>
          <w:iCs/>
          <w:sz w:val="20"/>
          <w:szCs w:val="20"/>
        </w:rPr>
      </w:pPr>
      <w:r>
        <w:rPr>
          <w:b/>
          <w:bCs/>
          <w:i/>
          <w:iCs/>
          <w:sz w:val="20"/>
          <w:szCs w:val="20"/>
        </w:rPr>
        <w:t xml:space="preserve">Observation </w:t>
      </w:r>
      <w:r w:rsidRPr="00C2427F">
        <w:rPr>
          <w:b/>
          <w:bCs/>
          <w:i/>
          <w:iCs/>
          <w:sz w:val="20"/>
          <w:szCs w:val="20"/>
        </w:rPr>
        <w:t xml:space="preserve">1: </w:t>
      </w:r>
      <w:r w:rsidRPr="006C46DC">
        <w:rPr>
          <w:b/>
          <w:bCs/>
          <w:i/>
          <w:iCs/>
          <w:sz w:val="20"/>
          <w:szCs w:val="20"/>
        </w:rPr>
        <w:t xml:space="preserve">To </w:t>
      </w:r>
      <w:r>
        <w:rPr>
          <w:b/>
          <w:bCs/>
          <w:i/>
          <w:iCs/>
          <w:sz w:val="20"/>
          <w:szCs w:val="20"/>
        </w:rPr>
        <w:t>use ACLR</w:t>
      </w:r>
      <w:r w:rsidR="00BB3499">
        <w:rPr>
          <w:b/>
          <w:bCs/>
          <w:i/>
          <w:iCs/>
          <w:sz w:val="20"/>
          <w:szCs w:val="20"/>
        </w:rPr>
        <w:t>/ACS</w:t>
      </w:r>
      <w:r>
        <w:rPr>
          <w:b/>
          <w:bCs/>
          <w:i/>
          <w:iCs/>
          <w:sz w:val="20"/>
          <w:szCs w:val="20"/>
        </w:rPr>
        <w:t xml:space="preserve"> as a candidate to model co-channel inter-</w:t>
      </w:r>
      <w:proofErr w:type="spellStart"/>
      <w:r>
        <w:rPr>
          <w:b/>
          <w:bCs/>
          <w:i/>
          <w:iCs/>
          <w:sz w:val="20"/>
          <w:szCs w:val="20"/>
        </w:rPr>
        <w:t>subband</w:t>
      </w:r>
      <w:proofErr w:type="spellEnd"/>
      <w:r>
        <w:rPr>
          <w:b/>
          <w:bCs/>
          <w:i/>
          <w:iCs/>
          <w:sz w:val="20"/>
          <w:szCs w:val="20"/>
        </w:rPr>
        <w:t xml:space="preserve"> interference, more discussion is needed on whether to </w:t>
      </w:r>
      <w:r w:rsidRPr="006C46DC">
        <w:rPr>
          <w:b/>
          <w:bCs/>
          <w:i/>
          <w:iCs/>
          <w:sz w:val="20"/>
          <w:szCs w:val="20"/>
        </w:rPr>
        <w:t xml:space="preserve">configure the UE with minimum channel bandwidth that covers the corresponding </w:t>
      </w:r>
      <w:proofErr w:type="spellStart"/>
      <w:r w:rsidRPr="006C46DC">
        <w:rPr>
          <w:b/>
          <w:bCs/>
          <w:i/>
          <w:iCs/>
          <w:sz w:val="20"/>
          <w:szCs w:val="20"/>
        </w:rPr>
        <w:t>subband</w:t>
      </w:r>
      <w:proofErr w:type="spellEnd"/>
      <w:r>
        <w:rPr>
          <w:b/>
          <w:bCs/>
          <w:i/>
          <w:iCs/>
          <w:sz w:val="20"/>
          <w:szCs w:val="20"/>
        </w:rPr>
        <w:t xml:space="preserve"> and the impact of such configuration</w:t>
      </w:r>
      <w:r w:rsidR="00900691">
        <w:rPr>
          <w:b/>
          <w:bCs/>
          <w:i/>
          <w:iCs/>
          <w:sz w:val="20"/>
          <w:szCs w:val="20"/>
        </w:rPr>
        <w:t xml:space="preserve"> on </w:t>
      </w:r>
      <w:proofErr w:type="spellStart"/>
      <w:r w:rsidR="00900691">
        <w:rPr>
          <w:b/>
          <w:bCs/>
          <w:i/>
          <w:iCs/>
          <w:sz w:val="20"/>
          <w:szCs w:val="20"/>
        </w:rPr>
        <w:t>subband</w:t>
      </w:r>
      <w:proofErr w:type="spellEnd"/>
      <w:r w:rsidR="00900691">
        <w:rPr>
          <w:b/>
          <w:bCs/>
          <w:i/>
          <w:iCs/>
          <w:sz w:val="20"/>
          <w:szCs w:val="20"/>
        </w:rPr>
        <w:t xml:space="preserve"> size, guard band, and signaling.</w:t>
      </w:r>
    </w:p>
    <w:p w14:paraId="694F6A1B" w14:textId="77777777" w:rsidR="006D1DD9" w:rsidRPr="009B25CD" w:rsidRDefault="006D1DD9" w:rsidP="009B25CD"/>
    <w:p w14:paraId="168F31A3" w14:textId="7C5AE1CA" w:rsidR="00871E62" w:rsidRPr="00C2427F" w:rsidRDefault="00871E62" w:rsidP="00871E62">
      <w:pPr>
        <w:pStyle w:val="Heading2"/>
      </w:pPr>
      <w:r w:rsidRPr="00C2427F">
        <w:t>2.</w:t>
      </w:r>
      <w:r>
        <w:t>2</w:t>
      </w:r>
      <w:r w:rsidRPr="00C2427F">
        <w:t xml:space="preserve"> </w:t>
      </w:r>
      <w:r w:rsidRPr="00A77534">
        <w:t xml:space="preserve">UE-UE </w:t>
      </w:r>
      <w:r>
        <w:t>adjacent</w:t>
      </w:r>
      <w:r w:rsidRPr="00A77534">
        <w:t>-channel CLI modelling</w:t>
      </w:r>
    </w:p>
    <w:p w14:paraId="39DC6226" w14:textId="0371621D" w:rsidR="000262F6" w:rsidRDefault="00BB3499" w:rsidP="007C6D6F">
      <w:pPr>
        <w:rPr>
          <w:color w:val="000000"/>
          <w:sz w:val="20"/>
          <w:szCs w:val="20"/>
        </w:rPr>
      </w:pPr>
      <w:r>
        <w:rPr>
          <w:color w:val="000000"/>
          <w:sz w:val="20"/>
          <w:szCs w:val="20"/>
        </w:rPr>
        <w:t>On TX side, s</w:t>
      </w:r>
      <w:r w:rsidR="00A412DF">
        <w:rPr>
          <w:color w:val="000000"/>
          <w:sz w:val="20"/>
          <w:szCs w:val="20"/>
        </w:rPr>
        <w:t>ince ACLR is</w:t>
      </w:r>
      <w:r w:rsidR="00293BCE">
        <w:rPr>
          <w:color w:val="000000"/>
          <w:sz w:val="20"/>
          <w:szCs w:val="20"/>
        </w:rPr>
        <w:t xml:space="preserve"> specified with the assumption of adjacent channel bandwidth being equal to the assigned channel, it needs some adaptation to make it apply to UE transmission that does not occupy the entire channel. We use the following figure to show our proposed model</w:t>
      </w:r>
      <w:r>
        <w:rPr>
          <w:color w:val="000000"/>
          <w:sz w:val="20"/>
          <w:szCs w:val="20"/>
        </w:rPr>
        <w:t>, which would provide more accurate modeling of the interference.</w:t>
      </w:r>
    </w:p>
    <w:p w14:paraId="4F413A03" w14:textId="145B72F0" w:rsidR="00293BCE" w:rsidRDefault="00293BCE" w:rsidP="007C6D6F">
      <w:pPr>
        <w:rPr>
          <w:color w:val="000000"/>
          <w:sz w:val="20"/>
          <w:szCs w:val="20"/>
        </w:rPr>
      </w:pPr>
    </w:p>
    <w:p w14:paraId="13551F9B" w14:textId="2AF5EF92" w:rsidR="00293BCE" w:rsidRDefault="00293BCE" w:rsidP="003712BB">
      <w:pPr>
        <w:jc w:val="center"/>
        <w:rPr>
          <w:color w:val="000000"/>
          <w:sz w:val="20"/>
          <w:szCs w:val="20"/>
        </w:rPr>
      </w:pPr>
      <w:r w:rsidRPr="00293BCE">
        <w:rPr>
          <w:noProof/>
          <w:color w:val="000000"/>
          <w:sz w:val="20"/>
          <w:szCs w:val="20"/>
        </w:rPr>
        <w:drawing>
          <wp:inline distT="0" distB="0" distL="0" distR="0" wp14:anchorId="63E37EE8" wp14:editId="3A639FA7">
            <wp:extent cx="4775835" cy="2701733"/>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85149" cy="2707002"/>
                    </a:xfrm>
                    <a:prstGeom prst="rect">
                      <a:avLst/>
                    </a:prstGeom>
                  </pic:spPr>
                </pic:pic>
              </a:graphicData>
            </a:graphic>
          </wp:inline>
        </w:drawing>
      </w:r>
    </w:p>
    <w:p w14:paraId="3A86B2D6" w14:textId="2ABC1CC9" w:rsidR="003712BB" w:rsidRDefault="003712BB" w:rsidP="003712BB">
      <w:pPr>
        <w:autoSpaceDE w:val="0"/>
        <w:autoSpaceDN w:val="0"/>
        <w:adjustRightInd w:val="0"/>
        <w:jc w:val="center"/>
        <w:rPr>
          <w:color w:val="000000"/>
          <w:sz w:val="20"/>
          <w:szCs w:val="20"/>
        </w:rPr>
      </w:pPr>
      <w:r>
        <w:rPr>
          <w:color w:val="000000"/>
          <w:sz w:val="20"/>
          <w:szCs w:val="20"/>
        </w:rPr>
        <w:t xml:space="preserve">Fig. </w:t>
      </w:r>
      <w:r w:rsidR="00BB3499">
        <w:rPr>
          <w:color w:val="000000"/>
          <w:sz w:val="20"/>
          <w:szCs w:val="20"/>
        </w:rPr>
        <w:t>1</w:t>
      </w:r>
      <w:r>
        <w:rPr>
          <w:color w:val="000000"/>
          <w:sz w:val="20"/>
          <w:szCs w:val="20"/>
        </w:rPr>
        <w:t>: Model of TX unwanted emission in adjacent channel</w:t>
      </w:r>
    </w:p>
    <w:p w14:paraId="37F4845D" w14:textId="77777777" w:rsidR="003712BB" w:rsidRPr="00C2427F" w:rsidRDefault="003712BB" w:rsidP="003712BB">
      <w:pPr>
        <w:jc w:val="center"/>
        <w:rPr>
          <w:color w:val="000000"/>
          <w:sz w:val="20"/>
          <w:szCs w:val="20"/>
        </w:rPr>
      </w:pPr>
    </w:p>
    <w:p w14:paraId="542AB8A5" w14:textId="001475E1" w:rsidR="00762483" w:rsidRDefault="00762483" w:rsidP="002F21F4">
      <w:pPr>
        <w:autoSpaceDE w:val="0"/>
        <w:autoSpaceDN w:val="0"/>
        <w:adjustRightInd w:val="0"/>
        <w:jc w:val="both"/>
        <w:rPr>
          <w:color w:val="000000"/>
          <w:sz w:val="20"/>
          <w:szCs w:val="20"/>
        </w:rPr>
      </w:pPr>
    </w:p>
    <w:p w14:paraId="354C904B" w14:textId="0032A995" w:rsidR="00DB468A" w:rsidRDefault="0079478C" w:rsidP="0079478C">
      <w:pPr>
        <w:autoSpaceDE w:val="0"/>
        <w:autoSpaceDN w:val="0"/>
        <w:adjustRightInd w:val="0"/>
        <w:jc w:val="both"/>
        <w:rPr>
          <w:color w:val="000000"/>
          <w:sz w:val="20"/>
          <w:szCs w:val="20"/>
        </w:rPr>
      </w:pPr>
      <w:r>
        <w:rPr>
          <w:color w:val="000000"/>
          <w:sz w:val="20"/>
          <w:szCs w:val="20"/>
        </w:rPr>
        <w:t xml:space="preserve">In Fig. </w:t>
      </w:r>
      <w:r w:rsidR="00BB3499">
        <w:rPr>
          <w:color w:val="000000"/>
          <w:sz w:val="20"/>
          <w:szCs w:val="20"/>
        </w:rPr>
        <w:t>1</w:t>
      </w:r>
      <w:r>
        <w:rPr>
          <w:color w:val="000000"/>
          <w:sz w:val="20"/>
          <w:szCs w:val="20"/>
        </w:rPr>
        <w:t>, i</w:t>
      </w:r>
      <w:r w:rsidRPr="0079478C">
        <w:rPr>
          <w:color w:val="000000"/>
          <w:sz w:val="20"/>
          <w:szCs w:val="20"/>
        </w:rPr>
        <w:t xml:space="preserve">t is proposed to have two ACLR levels, ACLR_level_1 </w:t>
      </w:r>
      <w:r w:rsidR="00DB468A">
        <w:rPr>
          <w:color w:val="000000"/>
          <w:sz w:val="20"/>
          <w:szCs w:val="20"/>
        </w:rPr>
        <w:t xml:space="preserve">is used </w:t>
      </w:r>
      <w:r w:rsidRPr="0079478C">
        <w:rPr>
          <w:color w:val="000000"/>
          <w:sz w:val="20"/>
          <w:szCs w:val="20"/>
        </w:rPr>
        <w:t>for the RB allocation</w:t>
      </w:r>
      <w:r>
        <w:rPr>
          <w:color w:val="000000"/>
          <w:sz w:val="20"/>
          <w:szCs w:val="20"/>
        </w:rPr>
        <w:t xml:space="preserve"> </w:t>
      </w:r>
      <w:r w:rsidRPr="0079478C">
        <w:rPr>
          <w:color w:val="000000"/>
          <w:sz w:val="20"/>
          <w:szCs w:val="20"/>
        </w:rPr>
        <w:t>(of the same number of RBs as for interfering RB allocation)</w:t>
      </w:r>
      <w:r>
        <w:rPr>
          <w:color w:val="000000"/>
          <w:sz w:val="20"/>
          <w:szCs w:val="20"/>
        </w:rPr>
        <w:t xml:space="preserve"> in the victim channel</w:t>
      </w:r>
      <w:r w:rsidRPr="0079478C">
        <w:rPr>
          <w:color w:val="000000"/>
          <w:sz w:val="20"/>
          <w:szCs w:val="20"/>
        </w:rPr>
        <w:t xml:space="preserve"> next to the interfering RB allocation</w:t>
      </w:r>
      <w:r w:rsidR="00DB468A">
        <w:rPr>
          <w:color w:val="000000"/>
          <w:sz w:val="20"/>
          <w:szCs w:val="20"/>
        </w:rPr>
        <w:t>,</w:t>
      </w:r>
      <w:r w:rsidRPr="0079478C">
        <w:rPr>
          <w:color w:val="000000"/>
          <w:sz w:val="20"/>
          <w:szCs w:val="20"/>
        </w:rPr>
        <w:t xml:space="preserve"> and ACLR_level_2 </w:t>
      </w:r>
      <w:r w:rsidR="00DB468A">
        <w:rPr>
          <w:color w:val="000000"/>
          <w:sz w:val="20"/>
          <w:szCs w:val="20"/>
        </w:rPr>
        <w:t xml:space="preserve">is used </w:t>
      </w:r>
      <w:r w:rsidRPr="0079478C">
        <w:rPr>
          <w:color w:val="000000"/>
          <w:sz w:val="20"/>
          <w:szCs w:val="20"/>
        </w:rPr>
        <w:t>for the rest of the victim channel for each RB allocation of the same number of RBs as for interfering RB allocation.</w:t>
      </w:r>
      <w:r w:rsidR="00DB468A">
        <w:rPr>
          <w:color w:val="000000"/>
          <w:sz w:val="20"/>
          <w:szCs w:val="20"/>
        </w:rPr>
        <w:t xml:space="preserve"> </w:t>
      </w:r>
      <w:r w:rsidR="00DB468A">
        <w:rPr>
          <w:color w:val="000000"/>
          <w:sz w:val="20"/>
          <w:szCs w:val="20"/>
        </w:rPr>
        <w:lastRenderedPageBreak/>
        <w:t>Given the ACLR for PC3 is 30dB, the values of ACLR_level_1 and ACLR_level_2 are discussed and agreed. A starting point is 28dB and 33dB, respectively.</w:t>
      </w:r>
    </w:p>
    <w:p w14:paraId="36F14B8C" w14:textId="2C96EE9C" w:rsidR="0079478C" w:rsidRPr="0079478C" w:rsidRDefault="00DB468A" w:rsidP="0079478C">
      <w:pPr>
        <w:autoSpaceDE w:val="0"/>
        <w:autoSpaceDN w:val="0"/>
        <w:adjustRightInd w:val="0"/>
        <w:jc w:val="both"/>
        <w:rPr>
          <w:color w:val="000000"/>
          <w:sz w:val="20"/>
          <w:szCs w:val="20"/>
        </w:rPr>
      </w:pPr>
      <w:r>
        <w:rPr>
          <w:color w:val="000000"/>
          <w:sz w:val="20"/>
          <w:szCs w:val="20"/>
        </w:rPr>
        <w:t xml:space="preserve">  </w:t>
      </w:r>
    </w:p>
    <w:p w14:paraId="2BFAE82B" w14:textId="41B7C67A" w:rsidR="0079478C" w:rsidRDefault="0079478C" w:rsidP="0079478C">
      <w:pPr>
        <w:autoSpaceDE w:val="0"/>
        <w:autoSpaceDN w:val="0"/>
        <w:adjustRightInd w:val="0"/>
        <w:jc w:val="both"/>
        <w:rPr>
          <w:color w:val="000000"/>
          <w:sz w:val="20"/>
          <w:szCs w:val="20"/>
        </w:rPr>
      </w:pPr>
      <w:r w:rsidRPr="0079478C">
        <w:rPr>
          <w:color w:val="000000"/>
          <w:sz w:val="20"/>
          <w:szCs w:val="20"/>
        </w:rPr>
        <w:t xml:space="preserve">If the victim RB allocation has a different number of RBs than that for the interfering RB allocation, the </w:t>
      </w:r>
      <w:r w:rsidR="00DB468A">
        <w:rPr>
          <w:color w:val="000000"/>
          <w:sz w:val="20"/>
          <w:szCs w:val="20"/>
        </w:rPr>
        <w:t>emission power</w:t>
      </w:r>
      <w:r w:rsidRPr="0079478C">
        <w:rPr>
          <w:color w:val="000000"/>
          <w:sz w:val="20"/>
          <w:szCs w:val="20"/>
        </w:rPr>
        <w:t xml:space="preserve"> can be scale up or down accordingly</w:t>
      </w:r>
      <w:r w:rsidR="00DB468A">
        <w:rPr>
          <w:color w:val="000000"/>
          <w:sz w:val="20"/>
          <w:szCs w:val="20"/>
        </w:rPr>
        <w:t xml:space="preserve"> with the use of ACLR_level_1 and ACLR_level_2</w:t>
      </w:r>
      <w:r w:rsidR="00B62383">
        <w:rPr>
          <w:color w:val="000000"/>
          <w:sz w:val="20"/>
          <w:szCs w:val="20"/>
        </w:rPr>
        <w:t>.</w:t>
      </w:r>
    </w:p>
    <w:p w14:paraId="7532788F" w14:textId="2C47F0A6" w:rsidR="0079478C" w:rsidRDefault="0079478C" w:rsidP="002F21F4">
      <w:pPr>
        <w:autoSpaceDE w:val="0"/>
        <w:autoSpaceDN w:val="0"/>
        <w:adjustRightInd w:val="0"/>
        <w:jc w:val="both"/>
        <w:rPr>
          <w:color w:val="000000"/>
          <w:sz w:val="20"/>
          <w:szCs w:val="20"/>
        </w:rPr>
      </w:pPr>
    </w:p>
    <w:p w14:paraId="5CC66379" w14:textId="79F43596" w:rsidR="002953A4" w:rsidRPr="00C91D09" w:rsidRDefault="002953A4" w:rsidP="00420F8F">
      <w:pPr>
        <w:spacing w:before="100" w:beforeAutospacing="1" w:after="100"/>
        <w:rPr>
          <w:b/>
          <w:bCs/>
          <w:i/>
          <w:iCs/>
          <w:sz w:val="20"/>
          <w:szCs w:val="20"/>
        </w:rPr>
      </w:pPr>
      <w:r w:rsidRPr="00C2427F">
        <w:rPr>
          <w:b/>
          <w:bCs/>
          <w:i/>
          <w:iCs/>
          <w:sz w:val="20"/>
          <w:szCs w:val="20"/>
        </w:rPr>
        <w:t xml:space="preserve">Proposal </w:t>
      </w:r>
      <w:r w:rsidR="00BB3499">
        <w:rPr>
          <w:b/>
          <w:bCs/>
          <w:i/>
          <w:iCs/>
          <w:sz w:val="20"/>
          <w:szCs w:val="20"/>
        </w:rPr>
        <w:t>1</w:t>
      </w:r>
      <w:r w:rsidRPr="00C2427F">
        <w:rPr>
          <w:b/>
          <w:bCs/>
          <w:i/>
          <w:iCs/>
          <w:sz w:val="20"/>
          <w:szCs w:val="20"/>
        </w:rPr>
        <w:t xml:space="preserve">: </w:t>
      </w:r>
      <w:r w:rsidRPr="00C91D09">
        <w:rPr>
          <w:b/>
          <w:bCs/>
          <w:i/>
          <w:iCs/>
          <w:sz w:val="20"/>
          <w:szCs w:val="20"/>
        </w:rPr>
        <w:t xml:space="preserve">For UE-UE </w:t>
      </w:r>
      <w:r>
        <w:rPr>
          <w:b/>
          <w:bCs/>
          <w:i/>
          <w:iCs/>
          <w:sz w:val="20"/>
          <w:szCs w:val="20"/>
        </w:rPr>
        <w:t>adjacent</w:t>
      </w:r>
      <w:r w:rsidRPr="00C91D09">
        <w:rPr>
          <w:b/>
          <w:bCs/>
          <w:i/>
          <w:iCs/>
          <w:sz w:val="20"/>
          <w:szCs w:val="20"/>
        </w:rPr>
        <w:t xml:space="preserve">-channel CLI modeling of </w:t>
      </w:r>
      <w:r w:rsidRPr="003E1569">
        <w:rPr>
          <w:b/>
          <w:bCs/>
          <w:i/>
          <w:iCs/>
          <w:sz w:val="20"/>
          <w:szCs w:val="20"/>
        </w:rPr>
        <w:t xml:space="preserve">TX </w:t>
      </w:r>
      <w:r>
        <w:rPr>
          <w:b/>
          <w:bCs/>
          <w:i/>
          <w:iCs/>
          <w:sz w:val="20"/>
          <w:szCs w:val="20"/>
        </w:rPr>
        <w:t>unwanted emission</w:t>
      </w:r>
      <w:r w:rsidRPr="00C91D09">
        <w:rPr>
          <w:b/>
          <w:bCs/>
          <w:i/>
          <w:iCs/>
          <w:sz w:val="20"/>
          <w:szCs w:val="20"/>
        </w:rPr>
        <w:t xml:space="preserve">, </w:t>
      </w:r>
      <w:r w:rsidR="00A44CBF">
        <w:rPr>
          <w:b/>
          <w:bCs/>
          <w:i/>
          <w:iCs/>
          <w:sz w:val="20"/>
          <w:szCs w:val="20"/>
        </w:rPr>
        <w:t xml:space="preserve">use </w:t>
      </w:r>
      <w:r w:rsidR="00420F8F">
        <w:rPr>
          <w:b/>
          <w:bCs/>
          <w:i/>
          <w:iCs/>
          <w:sz w:val="20"/>
          <w:szCs w:val="20"/>
        </w:rPr>
        <w:t>the two ACLR level model</w:t>
      </w:r>
      <w:r w:rsidR="009D3E10">
        <w:rPr>
          <w:b/>
          <w:bCs/>
          <w:i/>
          <w:iCs/>
          <w:sz w:val="20"/>
          <w:szCs w:val="20"/>
        </w:rPr>
        <w:t>.</w:t>
      </w:r>
    </w:p>
    <w:p w14:paraId="5EE7DCF4" w14:textId="0C9CA97A" w:rsidR="0079478C" w:rsidRDefault="0079478C" w:rsidP="002F21F4">
      <w:pPr>
        <w:autoSpaceDE w:val="0"/>
        <w:autoSpaceDN w:val="0"/>
        <w:adjustRightInd w:val="0"/>
        <w:jc w:val="both"/>
        <w:rPr>
          <w:color w:val="000000"/>
          <w:sz w:val="20"/>
          <w:szCs w:val="20"/>
        </w:rPr>
      </w:pPr>
    </w:p>
    <w:p w14:paraId="6BF96FA1" w14:textId="61702FE7" w:rsidR="00C11FDC" w:rsidRDefault="00BB3499" w:rsidP="00BB3499">
      <w:pPr>
        <w:autoSpaceDE w:val="0"/>
        <w:autoSpaceDN w:val="0"/>
        <w:adjustRightInd w:val="0"/>
        <w:jc w:val="both"/>
        <w:rPr>
          <w:color w:val="000000"/>
          <w:sz w:val="20"/>
          <w:szCs w:val="20"/>
        </w:rPr>
      </w:pPr>
      <w:r>
        <w:rPr>
          <w:color w:val="000000"/>
          <w:sz w:val="20"/>
          <w:szCs w:val="20"/>
        </w:rPr>
        <w:t>On RX side, we think the following two issues need to be considered in the model:</w:t>
      </w:r>
    </w:p>
    <w:p w14:paraId="7A269D77" w14:textId="06275172" w:rsidR="00C11FDC" w:rsidRDefault="00BB3499" w:rsidP="00C11FDC">
      <w:pPr>
        <w:pStyle w:val="ListParagraph"/>
        <w:numPr>
          <w:ilvl w:val="0"/>
          <w:numId w:val="47"/>
        </w:numPr>
        <w:autoSpaceDE w:val="0"/>
        <w:autoSpaceDN w:val="0"/>
        <w:adjustRightInd w:val="0"/>
        <w:jc w:val="both"/>
        <w:rPr>
          <w:color w:val="000000"/>
          <w:sz w:val="20"/>
          <w:szCs w:val="20"/>
        </w:rPr>
      </w:pPr>
      <w:r>
        <w:rPr>
          <w:color w:val="000000"/>
          <w:sz w:val="20"/>
          <w:szCs w:val="20"/>
        </w:rPr>
        <w:t>In some implementation</w:t>
      </w:r>
      <w:r w:rsidR="00C11FDC" w:rsidRPr="00BB3499">
        <w:rPr>
          <w:color w:val="000000"/>
          <w:sz w:val="20"/>
          <w:szCs w:val="20"/>
        </w:rPr>
        <w:t xml:space="preserve">, </w:t>
      </w:r>
      <w:r w:rsidR="00357908" w:rsidRPr="00BB3499">
        <w:rPr>
          <w:color w:val="000000"/>
          <w:sz w:val="20"/>
          <w:szCs w:val="20"/>
        </w:rPr>
        <w:t xml:space="preserve">the receiver </w:t>
      </w:r>
      <w:r w:rsidR="00C11FDC" w:rsidRPr="00BB3499">
        <w:rPr>
          <w:color w:val="000000"/>
          <w:sz w:val="20"/>
          <w:szCs w:val="20"/>
        </w:rPr>
        <w:t xml:space="preserve">SNR </w:t>
      </w:r>
      <w:r w:rsidR="00357908" w:rsidRPr="00BB3499">
        <w:rPr>
          <w:color w:val="000000"/>
          <w:sz w:val="20"/>
          <w:szCs w:val="20"/>
        </w:rPr>
        <w:t>may suffer further degradation</w:t>
      </w:r>
      <w:r w:rsidR="00C11FDC" w:rsidRPr="00BB3499">
        <w:rPr>
          <w:color w:val="000000"/>
          <w:sz w:val="20"/>
          <w:szCs w:val="20"/>
        </w:rPr>
        <w:t xml:space="preserve"> due to receiver gain backoff</w:t>
      </w:r>
      <w:r w:rsidR="00357908" w:rsidRPr="00BB3499">
        <w:rPr>
          <w:color w:val="000000"/>
          <w:sz w:val="20"/>
          <w:szCs w:val="20"/>
        </w:rPr>
        <w:t xml:space="preserve"> in the presence of a blocker in the adjacent channel. </w:t>
      </w:r>
      <w:r>
        <w:rPr>
          <w:color w:val="000000"/>
          <w:sz w:val="20"/>
          <w:szCs w:val="20"/>
        </w:rPr>
        <w:t>This is not accounted for in the ACS model.</w:t>
      </w:r>
    </w:p>
    <w:p w14:paraId="2D6C26FB" w14:textId="493C6D88" w:rsidR="00BB3499" w:rsidRDefault="00BB3499" w:rsidP="00C11FDC">
      <w:pPr>
        <w:pStyle w:val="ListParagraph"/>
        <w:numPr>
          <w:ilvl w:val="0"/>
          <w:numId w:val="47"/>
        </w:numPr>
        <w:autoSpaceDE w:val="0"/>
        <w:autoSpaceDN w:val="0"/>
        <w:adjustRightInd w:val="0"/>
        <w:jc w:val="both"/>
        <w:rPr>
          <w:color w:val="000000"/>
          <w:sz w:val="20"/>
          <w:szCs w:val="20"/>
        </w:rPr>
      </w:pPr>
      <w:r>
        <w:rPr>
          <w:color w:val="000000"/>
          <w:sz w:val="20"/>
          <w:szCs w:val="20"/>
        </w:rPr>
        <w:t xml:space="preserve">In the </w:t>
      </w:r>
      <w:r w:rsidR="003B6ACE">
        <w:rPr>
          <w:color w:val="000000"/>
          <w:sz w:val="20"/>
          <w:szCs w:val="20"/>
        </w:rPr>
        <w:t>ACS/blocking requirement, the highest power of the blocker is -25dBm, above which UE performance is not specified.</w:t>
      </w:r>
    </w:p>
    <w:p w14:paraId="31254347" w14:textId="4FA12F85" w:rsidR="00B84D6B" w:rsidRPr="003B6ACE" w:rsidRDefault="003B6ACE" w:rsidP="00B84D6B">
      <w:pPr>
        <w:pStyle w:val="ListParagraph"/>
        <w:numPr>
          <w:ilvl w:val="0"/>
          <w:numId w:val="47"/>
        </w:numPr>
        <w:autoSpaceDE w:val="0"/>
        <w:autoSpaceDN w:val="0"/>
        <w:adjustRightInd w:val="0"/>
        <w:jc w:val="both"/>
        <w:rPr>
          <w:color w:val="000000"/>
          <w:sz w:val="20"/>
          <w:szCs w:val="20"/>
        </w:rPr>
      </w:pPr>
      <w:r>
        <w:rPr>
          <w:color w:val="000000"/>
          <w:sz w:val="20"/>
          <w:szCs w:val="20"/>
        </w:rPr>
        <w:t xml:space="preserve">In the ACS/blocking requirement, </w:t>
      </w:r>
      <w:r w:rsidR="00B84D6B" w:rsidRPr="003B6ACE">
        <w:rPr>
          <w:color w:val="000000"/>
          <w:sz w:val="20"/>
          <w:szCs w:val="20"/>
        </w:rPr>
        <w:t xml:space="preserve">blockers </w:t>
      </w:r>
      <w:r>
        <w:rPr>
          <w:color w:val="000000"/>
          <w:sz w:val="20"/>
          <w:szCs w:val="20"/>
        </w:rPr>
        <w:t xml:space="preserve">have </w:t>
      </w:r>
      <w:r w:rsidR="00B84D6B" w:rsidRPr="003B6ACE">
        <w:rPr>
          <w:color w:val="000000"/>
          <w:sz w:val="20"/>
          <w:szCs w:val="20"/>
        </w:rPr>
        <w:t xml:space="preserve">either 5MHz bandwidth or channel bandwidth of the wanted signal. As such, it is hard to develop </w:t>
      </w:r>
      <w:proofErr w:type="gramStart"/>
      <w:r w:rsidR="00B84D6B" w:rsidRPr="003B6ACE">
        <w:rPr>
          <w:color w:val="000000"/>
          <w:sz w:val="20"/>
          <w:szCs w:val="20"/>
        </w:rPr>
        <w:t>an</w:t>
      </w:r>
      <w:proofErr w:type="gramEnd"/>
      <w:r w:rsidR="00B84D6B" w:rsidRPr="003B6ACE">
        <w:rPr>
          <w:color w:val="000000"/>
          <w:sz w:val="20"/>
          <w:szCs w:val="20"/>
        </w:rPr>
        <w:t xml:space="preserve"> selectivity/blocking model relative to frequency offset between victim RBs and the blocker.</w:t>
      </w:r>
    </w:p>
    <w:p w14:paraId="1E7677AC" w14:textId="77777777" w:rsidR="00C11FDC" w:rsidRDefault="00C11FDC" w:rsidP="005C67E7">
      <w:pPr>
        <w:autoSpaceDE w:val="0"/>
        <w:autoSpaceDN w:val="0"/>
        <w:adjustRightInd w:val="0"/>
        <w:jc w:val="both"/>
        <w:rPr>
          <w:color w:val="000000"/>
          <w:sz w:val="20"/>
          <w:szCs w:val="20"/>
        </w:rPr>
      </w:pPr>
    </w:p>
    <w:p w14:paraId="3BE491D8" w14:textId="3E602250" w:rsidR="00007FF8" w:rsidRPr="00C2427F" w:rsidRDefault="00574662" w:rsidP="005C67E7">
      <w:pPr>
        <w:autoSpaceDE w:val="0"/>
        <w:autoSpaceDN w:val="0"/>
        <w:adjustRightInd w:val="0"/>
        <w:jc w:val="both"/>
        <w:rPr>
          <w:color w:val="000000"/>
          <w:sz w:val="20"/>
          <w:szCs w:val="20"/>
        </w:rPr>
      </w:pPr>
      <w:r>
        <w:rPr>
          <w:color w:val="000000"/>
          <w:sz w:val="20"/>
          <w:szCs w:val="20"/>
        </w:rPr>
        <w:t>As such, we have the following model</w:t>
      </w:r>
      <w:r w:rsidR="00007FF8" w:rsidRPr="00C2427F">
        <w:rPr>
          <w:color w:val="000000"/>
          <w:sz w:val="20"/>
          <w:szCs w:val="20"/>
        </w:rPr>
        <w:t>:</w:t>
      </w:r>
    </w:p>
    <w:p w14:paraId="3C3F8E47" w14:textId="6C50A3A8" w:rsidR="00574662" w:rsidRPr="00C91D09" w:rsidRDefault="00574662" w:rsidP="00574662">
      <w:pPr>
        <w:spacing w:before="100" w:beforeAutospacing="1" w:after="100"/>
        <w:rPr>
          <w:b/>
          <w:bCs/>
          <w:i/>
          <w:iCs/>
          <w:sz w:val="20"/>
          <w:szCs w:val="20"/>
        </w:rPr>
      </w:pPr>
      <w:r w:rsidRPr="00C2427F">
        <w:rPr>
          <w:b/>
          <w:bCs/>
          <w:i/>
          <w:iCs/>
          <w:sz w:val="20"/>
          <w:szCs w:val="20"/>
        </w:rPr>
        <w:t xml:space="preserve">Proposal </w:t>
      </w:r>
      <w:r w:rsidR="003B6ACE">
        <w:rPr>
          <w:b/>
          <w:bCs/>
          <w:i/>
          <w:iCs/>
          <w:sz w:val="20"/>
          <w:szCs w:val="20"/>
        </w:rPr>
        <w:t>2</w:t>
      </w:r>
      <w:r w:rsidRPr="00C2427F">
        <w:rPr>
          <w:b/>
          <w:bCs/>
          <w:i/>
          <w:iCs/>
          <w:sz w:val="20"/>
          <w:szCs w:val="20"/>
        </w:rPr>
        <w:t xml:space="preserve">: </w:t>
      </w:r>
      <w:r w:rsidRPr="00C91D09">
        <w:rPr>
          <w:b/>
          <w:bCs/>
          <w:i/>
          <w:iCs/>
          <w:sz w:val="20"/>
          <w:szCs w:val="20"/>
        </w:rPr>
        <w:t xml:space="preserve">For UE-UE </w:t>
      </w:r>
      <w:r w:rsidR="006938AC">
        <w:rPr>
          <w:b/>
          <w:bCs/>
          <w:i/>
          <w:iCs/>
          <w:sz w:val="20"/>
          <w:szCs w:val="20"/>
        </w:rPr>
        <w:t>adjacent-</w:t>
      </w:r>
      <w:r w:rsidRPr="00C91D09">
        <w:rPr>
          <w:b/>
          <w:bCs/>
          <w:i/>
          <w:iCs/>
          <w:sz w:val="20"/>
          <w:szCs w:val="20"/>
        </w:rPr>
        <w:t>channel inter-</w:t>
      </w:r>
      <w:proofErr w:type="spellStart"/>
      <w:r w:rsidRPr="00C91D09">
        <w:rPr>
          <w:b/>
          <w:bCs/>
          <w:i/>
          <w:iCs/>
          <w:sz w:val="20"/>
          <w:szCs w:val="20"/>
        </w:rPr>
        <w:t>subband</w:t>
      </w:r>
      <w:proofErr w:type="spellEnd"/>
      <w:r w:rsidRPr="00C91D09">
        <w:rPr>
          <w:b/>
          <w:bCs/>
          <w:i/>
          <w:iCs/>
          <w:sz w:val="20"/>
          <w:szCs w:val="20"/>
        </w:rPr>
        <w:t xml:space="preserve"> CLI modeling of RX </w:t>
      </w:r>
      <w:r>
        <w:rPr>
          <w:b/>
          <w:bCs/>
          <w:i/>
          <w:iCs/>
          <w:sz w:val="20"/>
          <w:szCs w:val="20"/>
        </w:rPr>
        <w:t>selectivity/</w:t>
      </w:r>
      <w:r w:rsidRPr="00C91D09">
        <w:rPr>
          <w:b/>
          <w:bCs/>
          <w:i/>
          <w:iCs/>
          <w:sz w:val="20"/>
          <w:szCs w:val="20"/>
        </w:rPr>
        <w:t xml:space="preserve">blocking, use </w:t>
      </w:r>
      <w:r w:rsidR="000A6BB1">
        <w:rPr>
          <w:b/>
          <w:bCs/>
          <w:i/>
          <w:iCs/>
          <w:sz w:val="20"/>
          <w:szCs w:val="20"/>
        </w:rPr>
        <w:t>the following model</w:t>
      </w:r>
      <w:r w:rsidRPr="00C91D09">
        <w:rPr>
          <w:b/>
          <w:bCs/>
          <w:i/>
          <w:iCs/>
          <w:sz w:val="20"/>
          <w:szCs w:val="20"/>
        </w:rPr>
        <w:t>:</w:t>
      </w:r>
    </w:p>
    <w:p w14:paraId="79DAD0F4" w14:textId="77777777" w:rsidR="000A6BB1" w:rsidRPr="000A6BB1" w:rsidRDefault="000A6BB1" w:rsidP="000A6BB1">
      <w:pPr>
        <w:pStyle w:val="ListParagraph"/>
        <w:numPr>
          <w:ilvl w:val="0"/>
          <w:numId w:val="43"/>
        </w:numPr>
        <w:spacing w:before="100" w:beforeAutospacing="1" w:after="100"/>
        <w:rPr>
          <w:b/>
          <w:bCs/>
          <w:i/>
          <w:iCs/>
          <w:sz w:val="20"/>
          <w:szCs w:val="20"/>
        </w:rPr>
      </w:pPr>
      <w:r w:rsidRPr="000A6BB1">
        <w:rPr>
          <w:b/>
          <w:bCs/>
          <w:i/>
          <w:iCs/>
          <w:sz w:val="20"/>
          <w:szCs w:val="20"/>
        </w:rPr>
        <w:t>If the blocker is higher than -25dBm, it is assumed it will result large receiver degradation and hence the RX will not correctly decode the data</w:t>
      </w:r>
    </w:p>
    <w:p w14:paraId="5A8F2A48" w14:textId="77777777" w:rsidR="000A6BB1" w:rsidRPr="000A6BB1" w:rsidRDefault="000A6BB1" w:rsidP="000A6BB1">
      <w:pPr>
        <w:pStyle w:val="ListParagraph"/>
        <w:numPr>
          <w:ilvl w:val="0"/>
          <w:numId w:val="43"/>
        </w:numPr>
        <w:spacing w:before="100" w:beforeAutospacing="1" w:after="100"/>
        <w:rPr>
          <w:b/>
          <w:bCs/>
          <w:i/>
          <w:iCs/>
          <w:sz w:val="20"/>
          <w:szCs w:val="20"/>
        </w:rPr>
      </w:pPr>
      <w:r w:rsidRPr="000A6BB1">
        <w:rPr>
          <w:b/>
          <w:bCs/>
          <w:i/>
          <w:iCs/>
          <w:sz w:val="20"/>
          <w:szCs w:val="20"/>
        </w:rPr>
        <w:t>For the blocker that is smaller than -25dBm, use the ACS values to calculate the resulting interference</w:t>
      </w:r>
    </w:p>
    <w:p w14:paraId="177B7E13" w14:textId="7C1D507F" w:rsidR="003B6ACE" w:rsidRPr="003B6ACE" w:rsidRDefault="000A6BB1" w:rsidP="00C163A6">
      <w:pPr>
        <w:pStyle w:val="ListParagraph"/>
        <w:numPr>
          <w:ilvl w:val="0"/>
          <w:numId w:val="43"/>
        </w:numPr>
        <w:spacing w:before="100" w:beforeAutospacing="1" w:after="100"/>
        <w:rPr>
          <w:color w:val="000000"/>
          <w:sz w:val="20"/>
          <w:szCs w:val="20"/>
        </w:rPr>
      </w:pPr>
      <w:r w:rsidRPr="000A6BB1">
        <w:rPr>
          <w:b/>
          <w:bCs/>
          <w:i/>
          <w:iCs/>
          <w:sz w:val="20"/>
          <w:szCs w:val="20"/>
        </w:rPr>
        <w:t>In addition, consider a 5dB SNR degradation due to receiver gain backoff</w:t>
      </w:r>
    </w:p>
    <w:p w14:paraId="0BA60ADB" w14:textId="289EF97D" w:rsidR="003B6ACE" w:rsidRPr="003B6ACE" w:rsidRDefault="003B6ACE" w:rsidP="00C163A6">
      <w:pPr>
        <w:pStyle w:val="ListParagraph"/>
        <w:numPr>
          <w:ilvl w:val="0"/>
          <w:numId w:val="43"/>
        </w:numPr>
        <w:spacing w:before="100" w:beforeAutospacing="1" w:after="100"/>
        <w:rPr>
          <w:color w:val="000000"/>
          <w:sz w:val="20"/>
          <w:szCs w:val="20"/>
        </w:rPr>
      </w:pPr>
      <w:r>
        <w:rPr>
          <w:b/>
          <w:bCs/>
          <w:i/>
          <w:iCs/>
          <w:sz w:val="20"/>
          <w:szCs w:val="20"/>
        </w:rPr>
        <w:t>Per RB granularity is not considered.</w:t>
      </w:r>
    </w:p>
    <w:p w14:paraId="34C99636" w14:textId="77777777" w:rsidR="008E7986" w:rsidRPr="00C2427F" w:rsidRDefault="008E7986" w:rsidP="008E7986">
      <w:pPr>
        <w:pStyle w:val="Heading1"/>
      </w:pPr>
      <w:r w:rsidRPr="00C2427F">
        <w:t>3</w:t>
      </w:r>
      <w:r w:rsidRPr="00C2427F">
        <w:tab/>
        <w:t>Conclusions</w:t>
      </w:r>
    </w:p>
    <w:p w14:paraId="6F3027FC" w14:textId="3C11F1C7" w:rsidR="00300BA9" w:rsidRPr="00C2427F" w:rsidRDefault="00B61EEA" w:rsidP="00300BA9">
      <w:pPr>
        <w:rPr>
          <w:sz w:val="20"/>
          <w:szCs w:val="20"/>
        </w:rPr>
      </w:pPr>
      <w:r w:rsidRPr="00C2427F">
        <w:rPr>
          <w:sz w:val="20"/>
          <w:szCs w:val="20"/>
        </w:rPr>
        <w:t xml:space="preserve">In this contribution, </w:t>
      </w:r>
      <w:r w:rsidR="00A91EAD" w:rsidRPr="00C2427F">
        <w:rPr>
          <w:sz w:val="20"/>
          <w:szCs w:val="20"/>
        </w:rPr>
        <w:t xml:space="preserve">we </w:t>
      </w:r>
      <w:r w:rsidR="00AF76EA" w:rsidRPr="00C2427F">
        <w:rPr>
          <w:sz w:val="20"/>
          <w:szCs w:val="20"/>
        </w:rPr>
        <w:t xml:space="preserve">make </w:t>
      </w:r>
      <w:r w:rsidR="00A91EAD" w:rsidRPr="00C2427F">
        <w:rPr>
          <w:sz w:val="20"/>
          <w:szCs w:val="20"/>
        </w:rPr>
        <w:t>the following proposal</w:t>
      </w:r>
      <w:r w:rsidR="00F61745" w:rsidRPr="00C2427F">
        <w:rPr>
          <w:sz w:val="20"/>
          <w:szCs w:val="20"/>
        </w:rPr>
        <w:t>s</w:t>
      </w:r>
      <w:r w:rsidR="00E50FFC">
        <w:rPr>
          <w:sz w:val="20"/>
          <w:szCs w:val="20"/>
        </w:rPr>
        <w:t xml:space="preserve"> on providing the CLI modeling:</w:t>
      </w:r>
    </w:p>
    <w:p w14:paraId="2C059B53" w14:textId="22A366CB" w:rsidR="009D3E10" w:rsidRDefault="009D3E10" w:rsidP="00A44CBF">
      <w:pPr>
        <w:spacing w:before="100" w:beforeAutospacing="1" w:after="100"/>
        <w:rPr>
          <w:b/>
          <w:bCs/>
          <w:i/>
          <w:iCs/>
          <w:sz w:val="20"/>
          <w:szCs w:val="20"/>
        </w:rPr>
      </w:pPr>
      <w:r>
        <w:rPr>
          <w:b/>
          <w:bCs/>
          <w:i/>
          <w:iCs/>
          <w:sz w:val="20"/>
          <w:szCs w:val="20"/>
        </w:rPr>
        <w:t xml:space="preserve">Observation </w:t>
      </w:r>
      <w:r w:rsidRPr="00C2427F">
        <w:rPr>
          <w:b/>
          <w:bCs/>
          <w:i/>
          <w:iCs/>
          <w:sz w:val="20"/>
          <w:szCs w:val="20"/>
        </w:rPr>
        <w:t xml:space="preserve">1: </w:t>
      </w:r>
      <w:r w:rsidRPr="006C46DC">
        <w:rPr>
          <w:b/>
          <w:bCs/>
          <w:i/>
          <w:iCs/>
          <w:sz w:val="20"/>
          <w:szCs w:val="20"/>
        </w:rPr>
        <w:t xml:space="preserve">To </w:t>
      </w:r>
      <w:r>
        <w:rPr>
          <w:b/>
          <w:bCs/>
          <w:i/>
          <w:iCs/>
          <w:sz w:val="20"/>
          <w:szCs w:val="20"/>
        </w:rPr>
        <w:t>use ACLR/ACS as a candidate to model co-channel inter-</w:t>
      </w:r>
      <w:proofErr w:type="spellStart"/>
      <w:r>
        <w:rPr>
          <w:b/>
          <w:bCs/>
          <w:i/>
          <w:iCs/>
          <w:sz w:val="20"/>
          <w:szCs w:val="20"/>
        </w:rPr>
        <w:t>subband</w:t>
      </w:r>
      <w:proofErr w:type="spellEnd"/>
      <w:r>
        <w:rPr>
          <w:b/>
          <w:bCs/>
          <w:i/>
          <w:iCs/>
          <w:sz w:val="20"/>
          <w:szCs w:val="20"/>
        </w:rPr>
        <w:t xml:space="preserve"> interference, more discussion is needed on whether to </w:t>
      </w:r>
      <w:r w:rsidRPr="006C46DC">
        <w:rPr>
          <w:b/>
          <w:bCs/>
          <w:i/>
          <w:iCs/>
          <w:sz w:val="20"/>
          <w:szCs w:val="20"/>
        </w:rPr>
        <w:t xml:space="preserve">configure the UE with minimum channel bandwidth that covers the corresponding </w:t>
      </w:r>
      <w:proofErr w:type="spellStart"/>
      <w:r w:rsidRPr="006C46DC">
        <w:rPr>
          <w:b/>
          <w:bCs/>
          <w:i/>
          <w:iCs/>
          <w:sz w:val="20"/>
          <w:szCs w:val="20"/>
        </w:rPr>
        <w:t>subband</w:t>
      </w:r>
      <w:proofErr w:type="spellEnd"/>
      <w:r>
        <w:rPr>
          <w:b/>
          <w:bCs/>
          <w:i/>
          <w:iCs/>
          <w:sz w:val="20"/>
          <w:szCs w:val="20"/>
        </w:rPr>
        <w:t xml:space="preserve"> and the impact of such configuration on </w:t>
      </w:r>
      <w:proofErr w:type="spellStart"/>
      <w:r>
        <w:rPr>
          <w:b/>
          <w:bCs/>
          <w:i/>
          <w:iCs/>
          <w:sz w:val="20"/>
          <w:szCs w:val="20"/>
        </w:rPr>
        <w:t>subband</w:t>
      </w:r>
      <w:proofErr w:type="spellEnd"/>
      <w:r>
        <w:rPr>
          <w:b/>
          <w:bCs/>
          <w:i/>
          <w:iCs/>
          <w:sz w:val="20"/>
          <w:szCs w:val="20"/>
        </w:rPr>
        <w:t xml:space="preserve"> size, guard band, and signaling.</w:t>
      </w:r>
    </w:p>
    <w:p w14:paraId="5227EBDC" w14:textId="77777777" w:rsidR="009D3E10" w:rsidRPr="00C91D09" w:rsidRDefault="009D3E10" w:rsidP="009D3E10">
      <w:pPr>
        <w:spacing w:before="100" w:beforeAutospacing="1" w:after="100"/>
        <w:rPr>
          <w:b/>
          <w:bCs/>
          <w:i/>
          <w:iCs/>
          <w:sz w:val="20"/>
          <w:szCs w:val="20"/>
        </w:rPr>
      </w:pPr>
      <w:r w:rsidRPr="00C2427F">
        <w:rPr>
          <w:b/>
          <w:bCs/>
          <w:i/>
          <w:iCs/>
          <w:sz w:val="20"/>
          <w:szCs w:val="20"/>
        </w:rPr>
        <w:t xml:space="preserve">Proposal </w:t>
      </w:r>
      <w:r>
        <w:rPr>
          <w:b/>
          <w:bCs/>
          <w:i/>
          <w:iCs/>
          <w:sz w:val="20"/>
          <w:szCs w:val="20"/>
        </w:rPr>
        <w:t>1</w:t>
      </w:r>
      <w:r w:rsidRPr="00C2427F">
        <w:rPr>
          <w:b/>
          <w:bCs/>
          <w:i/>
          <w:iCs/>
          <w:sz w:val="20"/>
          <w:szCs w:val="20"/>
        </w:rPr>
        <w:t xml:space="preserve">: </w:t>
      </w:r>
      <w:r w:rsidRPr="00C91D09">
        <w:rPr>
          <w:b/>
          <w:bCs/>
          <w:i/>
          <w:iCs/>
          <w:sz w:val="20"/>
          <w:szCs w:val="20"/>
        </w:rPr>
        <w:t xml:space="preserve">For UE-UE </w:t>
      </w:r>
      <w:r>
        <w:rPr>
          <w:b/>
          <w:bCs/>
          <w:i/>
          <w:iCs/>
          <w:sz w:val="20"/>
          <w:szCs w:val="20"/>
        </w:rPr>
        <w:t>adjacent</w:t>
      </w:r>
      <w:r w:rsidRPr="00C91D09">
        <w:rPr>
          <w:b/>
          <w:bCs/>
          <w:i/>
          <w:iCs/>
          <w:sz w:val="20"/>
          <w:szCs w:val="20"/>
        </w:rPr>
        <w:t xml:space="preserve">-channel CLI modeling of </w:t>
      </w:r>
      <w:r w:rsidRPr="003E1569">
        <w:rPr>
          <w:b/>
          <w:bCs/>
          <w:i/>
          <w:iCs/>
          <w:sz w:val="20"/>
          <w:szCs w:val="20"/>
        </w:rPr>
        <w:t xml:space="preserve">TX </w:t>
      </w:r>
      <w:r>
        <w:rPr>
          <w:b/>
          <w:bCs/>
          <w:i/>
          <w:iCs/>
          <w:sz w:val="20"/>
          <w:szCs w:val="20"/>
        </w:rPr>
        <w:t>unwanted emission</w:t>
      </w:r>
      <w:r w:rsidRPr="00C91D09">
        <w:rPr>
          <w:b/>
          <w:bCs/>
          <w:i/>
          <w:iCs/>
          <w:sz w:val="20"/>
          <w:szCs w:val="20"/>
        </w:rPr>
        <w:t xml:space="preserve">, </w:t>
      </w:r>
      <w:r>
        <w:rPr>
          <w:b/>
          <w:bCs/>
          <w:i/>
          <w:iCs/>
          <w:sz w:val="20"/>
          <w:szCs w:val="20"/>
        </w:rPr>
        <w:t>use the two ACLR level model.</w:t>
      </w:r>
    </w:p>
    <w:p w14:paraId="0DD45C3E" w14:textId="77777777" w:rsidR="009D3E10" w:rsidRPr="00C91D09" w:rsidRDefault="009D3E10" w:rsidP="009D3E10">
      <w:pPr>
        <w:spacing w:before="100" w:beforeAutospacing="1" w:after="100"/>
        <w:rPr>
          <w:b/>
          <w:bCs/>
          <w:i/>
          <w:iCs/>
          <w:sz w:val="20"/>
          <w:szCs w:val="20"/>
        </w:rPr>
      </w:pPr>
      <w:r w:rsidRPr="00C2427F">
        <w:rPr>
          <w:b/>
          <w:bCs/>
          <w:i/>
          <w:iCs/>
          <w:sz w:val="20"/>
          <w:szCs w:val="20"/>
        </w:rPr>
        <w:t xml:space="preserve">Proposal </w:t>
      </w:r>
      <w:r>
        <w:rPr>
          <w:b/>
          <w:bCs/>
          <w:i/>
          <w:iCs/>
          <w:sz w:val="20"/>
          <w:szCs w:val="20"/>
        </w:rPr>
        <w:t>2</w:t>
      </w:r>
      <w:r w:rsidRPr="00C2427F">
        <w:rPr>
          <w:b/>
          <w:bCs/>
          <w:i/>
          <w:iCs/>
          <w:sz w:val="20"/>
          <w:szCs w:val="20"/>
        </w:rPr>
        <w:t xml:space="preserve">: </w:t>
      </w:r>
      <w:r w:rsidRPr="00C91D09">
        <w:rPr>
          <w:b/>
          <w:bCs/>
          <w:i/>
          <w:iCs/>
          <w:sz w:val="20"/>
          <w:szCs w:val="20"/>
        </w:rPr>
        <w:t xml:space="preserve">For UE-UE </w:t>
      </w:r>
      <w:r>
        <w:rPr>
          <w:b/>
          <w:bCs/>
          <w:i/>
          <w:iCs/>
          <w:sz w:val="20"/>
          <w:szCs w:val="20"/>
        </w:rPr>
        <w:t>adjacent-</w:t>
      </w:r>
      <w:r w:rsidRPr="00C91D09">
        <w:rPr>
          <w:b/>
          <w:bCs/>
          <w:i/>
          <w:iCs/>
          <w:sz w:val="20"/>
          <w:szCs w:val="20"/>
        </w:rPr>
        <w:t>channel inter-</w:t>
      </w:r>
      <w:proofErr w:type="spellStart"/>
      <w:r w:rsidRPr="00C91D09">
        <w:rPr>
          <w:b/>
          <w:bCs/>
          <w:i/>
          <w:iCs/>
          <w:sz w:val="20"/>
          <w:szCs w:val="20"/>
        </w:rPr>
        <w:t>subband</w:t>
      </w:r>
      <w:proofErr w:type="spellEnd"/>
      <w:r w:rsidRPr="00C91D09">
        <w:rPr>
          <w:b/>
          <w:bCs/>
          <w:i/>
          <w:iCs/>
          <w:sz w:val="20"/>
          <w:szCs w:val="20"/>
        </w:rPr>
        <w:t xml:space="preserve"> CLI modeling of RX </w:t>
      </w:r>
      <w:r>
        <w:rPr>
          <w:b/>
          <w:bCs/>
          <w:i/>
          <w:iCs/>
          <w:sz w:val="20"/>
          <w:szCs w:val="20"/>
        </w:rPr>
        <w:t>selectivity/</w:t>
      </w:r>
      <w:r w:rsidRPr="00C91D09">
        <w:rPr>
          <w:b/>
          <w:bCs/>
          <w:i/>
          <w:iCs/>
          <w:sz w:val="20"/>
          <w:szCs w:val="20"/>
        </w:rPr>
        <w:t xml:space="preserve">blocking, use </w:t>
      </w:r>
      <w:r>
        <w:rPr>
          <w:b/>
          <w:bCs/>
          <w:i/>
          <w:iCs/>
          <w:sz w:val="20"/>
          <w:szCs w:val="20"/>
        </w:rPr>
        <w:t>the following model</w:t>
      </w:r>
      <w:r w:rsidRPr="00C91D09">
        <w:rPr>
          <w:b/>
          <w:bCs/>
          <w:i/>
          <w:iCs/>
          <w:sz w:val="20"/>
          <w:szCs w:val="20"/>
        </w:rPr>
        <w:t>:</w:t>
      </w:r>
    </w:p>
    <w:p w14:paraId="26E371DE" w14:textId="77777777" w:rsidR="009D3E10" w:rsidRPr="000A6BB1" w:rsidRDefault="009D3E10" w:rsidP="009D3E10">
      <w:pPr>
        <w:pStyle w:val="ListParagraph"/>
        <w:numPr>
          <w:ilvl w:val="0"/>
          <w:numId w:val="43"/>
        </w:numPr>
        <w:spacing w:before="100" w:beforeAutospacing="1" w:after="100"/>
        <w:rPr>
          <w:b/>
          <w:bCs/>
          <w:i/>
          <w:iCs/>
          <w:sz w:val="20"/>
          <w:szCs w:val="20"/>
        </w:rPr>
      </w:pPr>
      <w:r w:rsidRPr="000A6BB1">
        <w:rPr>
          <w:b/>
          <w:bCs/>
          <w:i/>
          <w:iCs/>
          <w:sz w:val="20"/>
          <w:szCs w:val="20"/>
        </w:rPr>
        <w:t>If the blocker is higher than -25dBm, it is assumed it will result large receiver degradation and hence the RX will not correctly decode the data</w:t>
      </w:r>
    </w:p>
    <w:p w14:paraId="7E942617" w14:textId="77777777" w:rsidR="009D3E10" w:rsidRPr="000A6BB1" w:rsidRDefault="009D3E10" w:rsidP="009D3E10">
      <w:pPr>
        <w:pStyle w:val="ListParagraph"/>
        <w:numPr>
          <w:ilvl w:val="0"/>
          <w:numId w:val="43"/>
        </w:numPr>
        <w:spacing w:before="100" w:beforeAutospacing="1" w:after="100"/>
        <w:rPr>
          <w:b/>
          <w:bCs/>
          <w:i/>
          <w:iCs/>
          <w:sz w:val="20"/>
          <w:szCs w:val="20"/>
        </w:rPr>
      </w:pPr>
      <w:r w:rsidRPr="000A6BB1">
        <w:rPr>
          <w:b/>
          <w:bCs/>
          <w:i/>
          <w:iCs/>
          <w:sz w:val="20"/>
          <w:szCs w:val="20"/>
        </w:rPr>
        <w:t>For the blocker that is smaller than -25dBm, use the ACS values to calculate the resulting interference</w:t>
      </w:r>
    </w:p>
    <w:p w14:paraId="14863565" w14:textId="77777777" w:rsidR="009D3E10" w:rsidRPr="003B6ACE" w:rsidRDefault="009D3E10" w:rsidP="009D3E10">
      <w:pPr>
        <w:pStyle w:val="ListParagraph"/>
        <w:numPr>
          <w:ilvl w:val="0"/>
          <w:numId w:val="43"/>
        </w:numPr>
        <w:spacing w:before="100" w:beforeAutospacing="1" w:after="100"/>
        <w:rPr>
          <w:color w:val="000000"/>
          <w:sz w:val="20"/>
          <w:szCs w:val="20"/>
        </w:rPr>
      </w:pPr>
      <w:r w:rsidRPr="000A6BB1">
        <w:rPr>
          <w:b/>
          <w:bCs/>
          <w:i/>
          <w:iCs/>
          <w:sz w:val="20"/>
          <w:szCs w:val="20"/>
        </w:rPr>
        <w:t>In addition, consider a 5dB SNR degradation due to receiver gain backoff</w:t>
      </w:r>
    </w:p>
    <w:p w14:paraId="7BBB330A" w14:textId="77777777" w:rsidR="009D3E10" w:rsidRPr="003B6ACE" w:rsidRDefault="009D3E10" w:rsidP="009D3E10">
      <w:pPr>
        <w:pStyle w:val="ListParagraph"/>
        <w:numPr>
          <w:ilvl w:val="0"/>
          <w:numId w:val="43"/>
        </w:numPr>
        <w:spacing w:before="100" w:beforeAutospacing="1" w:after="100"/>
        <w:rPr>
          <w:color w:val="000000"/>
          <w:sz w:val="20"/>
          <w:szCs w:val="20"/>
        </w:rPr>
      </w:pPr>
      <w:r>
        <w:rPr>
          <w:b/>
          <w:bCs/>
          <w:i/>
          <w:iCs/>
          <w:sz w:val="20"/>
          <w:szCs w:val="20"/>
        </w:rPr>
        <w:t>Per RB granularity is not considered.</w:t>
      </w:r>
    </w:p>
    <w:p w14:paraId="4D133CD8" w14:textId="4D8B9443" w:rsidR="00276EE4" w:rsidRPr="00C2427F" w:rsidRDefault="005E69AE" w:rsidP="00BC4103">
      <w:pPr>
        <w:pStyle w:val="Heading1"/>
      </w:pPr>
      <w:r w:rsidRPr="00C2427F">
        <w:t>4</w:t>
      </w:r>
      <w:r w:rsidRPr="00C2427F">
        <w:tab/>
        <w:t>References</w:t>
      </w:r>
    </w:p>
    <w:p w14:paraId="10335E92" w14:textId="798EC373" w:rsidR="00821AEF" w:rsidRPr="00C2427F" w:rsidRDefault="00F64730" w:rsidP="00276EE4">
      <w:pPr>
        <w:pStyle w:val="EX"/>
        <w:rPr>
          <w:sz w:val="20"/>
          <w:szCs w:val="20"/>
        </w:rPr>
      </w:pPr>
      <w:bookmarkStart w:id="3" w:name="_Ref31651909"/>
      <w:bookmarkStart w:id="4" w:name="_Ref13820109"/>
      <w:r w:rsidRPr="00C2427F">
        <w:rPr>
          <w:sz w:val="20"/>
          <w:szCs w:val="20"/>
        </w:rPr>
        <w:t>RP-220</w:t>
      </w:r>
      <w:r w:rsidR="008E112D" w:rsidRPr="00C2427F">
        <w:rPr>
          <w:sz w:val="20"/>
          <w:szCs w:val="20"/>
        </w:rPr>
        <w:t>974</w:t>
      </w:r>
      <w:r w:rsidR="00821AEF" w:rsidRPr="00C2427F">
        <w:rPr>
          <w:sz w:val="20"/>
          <w:szCs w:val="20"/>
        </w:rPr>
        <w:t>, "</w:t>
      </w:r>
      <w:r w:rsidR="00DA0358" w:rsidRPr="00DA0358">
        <w:rPr>
          <w:sz w:val="20"/>
          <w:szCs w:val="20"/>
        </w:rPr>
        <w:t>Revised SID: Study on evolution of NR duplex operation</w:t>
      </w:r>
      <w:r w:rsidR="00821AEF" w:rsidRPr="00C2427F">
        <w:rPr>
          <w:sz w:val="20"/>
          <w:szCs w:val="20"/>
        </w:rPr>
        <w:t xml:space="preserve">", </w:t>
      </w:r>
      <w:bookmarkEnd w:id="3"/>
      <w:r w:rsidR="00D03471">
        <w:rPr>
          <w:sz w:val="20"/>
          <w:szCs w:val="20"/>
        </w:rPr>
        <w:t>CMCC</w:t>
      </w:r>
    </w:p>
    <w:bookmarkEnd w:id="0"/>
    <w:bookmarkEnd w:id="4"/>
    <w:p w14:paraId="50A569BD" w14:textId="52B2285D" w:rsidR="00BC4103" w:rsidRDefault="00D03471" w:rsidP="00E963C4">
      <w:pPr>
        <w:pStyle w:val="EX"/>
        <w:rPr>
          <w:sz w:val="20"/>
          <w:szCs w:val="20"/>
        </w:rPr>
      </w:pPr>
      <w:r w:rsidRPr="00D03471">
        <w:rPr>
          <w:sz w:val="20"/>
          <w:szCs w:val="20"/>
        </w:rPr>
        <w:t>R1-2205543</w:t>
      </w:r>
      <w:r w:rsidRPr="00C2427F">
        <w:rPr>
          <w:sz w:val="20"/>
          <w:szCs w:val="20"/>
        </w:rPr>
        <w:t>, "</w:t>
      </w:r>
      <w:r w:rsidRPr="00D03471">
        <w:rPr>
          <w:sz w:val="20"/>
          <w:szCs w:val="20"/>
        </w:rPr>
        <w:t>LS on interference modelling for duplex evolution</w:t>
      </w:r>
      <w:r w:rsidRPr="00C2427F">
        <w:rPr>
          <w:sz w:val="20"/>
          <w:szCs w:val="20"/>
        </w:rPr>
        <w:t xml:space="preserve">", </w:t>
      </w:r>
      <w:r>
        <w:rPr>
          <w:sz w:val="20"/>
          <w:szCs w:val="20"/>
        </w:rPr>
        <w:t>CMCC</w:t>
      </w:r>
    </w:p>
    <w:p w14:paraId="3711E099" w14:textId="57AE11BC" w:rsidR="00C869A9" w:rsidRPr="00E963C4" w:rsidRDefault="00C869A9" w:rsidP="00C869A9">
      <w:pPr>
        <w:pStyle w:val="EX"/>
        <w:rPr>
          <w:sz w:val="20"/>
          <w:szCs w:val="20"/>
        </w:rPr>
      </w:pPr>
      <w:r w:rsidRPr="00C869A9">
        <w:rPr>
          <w:sz w:val="20"/>
          <w:szCs w:val="20"/>
        </w:rPr>
        <w:t>R4-2214376</w:t>
      </w:r>
      <w:r w:rsidRPr="00C2427F">
        <w:rPr>
          <w:sz w:val="20"/>
          <w:szCs w:val="20"/>
        </w:rPr>
        <w:t>, "</w:t>
      </w:r>
      <w:r w:rsidR="00B12456" w:rsidRPr="00B12456">
        <w:rPr>
          <w:sz w:val="20"/>
          <w:szCs w:val="20"/>
        </w:rPr>
        <w:t>Reply LS on interference modelling for duplex evolution</w:t>
      </w:r>
      <w:r w:rsidRPr="00C2427F">
        <w:rPr>
          <w:sz w:val="20"/>
          <w:szCs w:val="20"/>
        </w:rPr>
        <w:t xml:space="preserve">", </w:t>
      </w:r>
      <w:r w:rsidR="00B12456">
        <w:rPr>
          <w:sz w:val="20"/>
          <w:szCs w:val="20"/>
        </w:rPr>
        <w:t>RAN4</w:t>
      </w:r>
    </w:p>
    <w:p w14:paraId="43E20F25" w14:textId="5E1A2285" w:rsidR="00C869A9" w:rsidRPr="00E963C4" w:rsidRDefault="00B12456" w:rsidP="00C869A9">
      <w:pPr>
        <w:pStyle w:val="EX"/>
        <w:rPr>
          <w:sz w:val="20"/>
          <w:szCs w:val="20"/>
        </w:rPr>
      </w:pPr>
      <w:r w:rsidRPr="00B12456">
        <w:rPr>
          <w:sz w:val="20"/>
          <w:szCs w:val="20"/>
        </w:rPr>
        <w:t>R4-</w:t>
      </w:r>
      <w:r>
        <w:rPr>
          <w:sz w:val="20"/>
          <w:szCs w:val="20"/>
        </w:rPr>
        <w:t>2</w:t>
      </w:r>
      <w:r w:rsidRPr="00B12456">
        <w:rPr>
          <w:sz w:val="20"/>
          <w:szCs w:val="20"/>
        </w:rPr>
        <w:t>214377</w:t>
      </w:r>
      <w:r w:rsidR="00C869A9" w:rsidRPr="00C2427F">
        <w:rPr>
          <w:sz w:val="20"/>
          <w:szCs w:val="20"/>
        </w:rPr>
        <w:t>, "</w:t>
      </w:r>
      <w:r w:rsidR="00C869A9" w:rsidRPr="00D03471">
        <w:rPr>
          <w:sz w:val="20"/>
          <w:szCs w:val="20"/>
        </w:rPr>
        <w:t xml:space="preserve">LS on interference modelling for duplex evolution </w:t>
      </w:r>
      <w:r w:rsidR="00C869A9" w:rsidRPr="00C2427F">
        <w:rPr>
          <w:sz w:val="20"/>
          <w:szCs w:val="20"/>
        </w:rPr>
        <w:t xml:space="preserve">", </w:t>
      </w:r>
      <w:r w:rsidR="00C869A9">
        <w:rPr>
          <w:sz w:val="20"/>
          <w:szCs w:val="20"/>
        </w:rPr>
        <w:t>CMCC</w:t>
      </w:r>
    </w:p>
    <w:p w14:paraId="75ED98F5" w14:textId="77777777" w:rsidR="00C869A9" w:rsidRPr="00E963C4" w:rsidRDefault="00C869A9" w:rsidP="00C869A9">
      <w:pPr>
        <w:pStyle w:val="EX"/>
        <w:numPr>
          <w:ilvl w:val="0"/>
          <w:numId w:val="0"/>
        </w:numPr>
        <w:rPr>
          <w:sz w:val="20"/>
          <w:szCs w:val="20"/>
        </w:rPr>
      </w:pPr>
    </w:p>
    <w:sectPr w:rsidR="00C869A9" w:rsidRPr="00E963C4"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CD6A" w14:textId="77777777" w:rsidR="00B34A64" w:rsidRDefault="00B34A64">
      <w:r>
        <w:separator/>
      </w:r>
    </w:p>
  </w:endnote>
  <w:endnote w:type="continuationSeparator" w:id="0">
    <w:p w14:paraId="22671A52" w14:textId="77777777" w:rsidR="00B34A64" w:rsidRDefault="00B3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90BA" w14:textId="77777777" w:rsidR="00B34A64" w:rsidRDefault="00B34A64">
      <w:r>
        <w:separator/>
      </w:r>
    </w:p>
  </w:footnote>
  <w:footnote w:type="continuationSeparator" w:id="0">
    <w:p w14:paraId="7849EA9C" w14:textId="77777777" w:rsidR="00B34A64" w:rsidRDefault="00B3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D2993"/>
    <w:multiLevelType w:val="hybridMultilevel"/>
    <w:tmpl w:val="509CE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73505"/>
    <w:multiLevelType w:val="hybridMultilevel"/>
    <w:tmpl w:val="5878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A386BD2"/>
    <w:multiLevelType w:val="hybridMultilevel"/>
    <w:tmpl w:val="6880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272BD0"/>
    <w:multiLevelType w:val="hybridMultilevel"/>
    <w:tmpl w:val="E85A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1F63A5"/>
    <w:multiLevelType w:val="hybridMultilevel"/>
    <w:tmpl w:val="F300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164D07"/>
    <w:multiLevelType w:val="hybridMultilevel"/>
    <w:tmpl w:val="AC9A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DA4E23"/>
    <w:multiLevelType w:val="hybridMultilevel"/>
    <w:tmpl w:val="C496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F2432"/>
    <w:multiLevelType w:val="multilevel"/>
    <w:tmpl w:val="F300EB1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37073"/>
    <w:multiLevelType w:val="hybridMultilevel"/>
    <w:tmpl w:val="968A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C006AA"/>
    <w:multiLevelType w:val="hybridMultilevel"/>
    <w:tmpl w:val="C1AEB5D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3"/>
  </w:num>
  <w:num w:numId="4" w16cid:durableId="671496524">
    <w:abstractNumId w:val="35"/>
  </w:num>
  <w:num w:numId="5" w16cid:durableId="1501116029">
    <w:abstractNumId w:val="4"/>
  </w:num>
  <w:num w:numId="6" w16cid:durableId="1775780724">
    <w:abstractNumId w:val="4"/>
  </w:num>
  <w:num w:numId="7" w16cid:durableId="2004430155">
    <w:abstractNumId w:val="23"/>
  </w:num>
  <w:num w:numId="8" w16cid:durableId="820000239">
    <w:abstractNumId w:val="7"/>
  </w:num>
  <w:num w:numId="9" w16cid:durableId="1418207271">
    <w:abstractNumId w:val="29"/>
  </w:num>
  <w:num w:numId="10" w16cid:durableId="1583371418">
    <w:abstractNumId w:val="34"/>
  </w:num>
  <w:num w:numId="11" w16cid:durableId="654532386">
    <w:abstractNumId w:val="14"/>
  </w:num>
  <w:num w:numId="12" w16cid:durableId="1304584639">
    <w:abstractNumId w:val="12"/>
  </w:num>
  <w:num w:numId="13" w16cid:durableId="721171787">
    <w:abstractNumId w:val="10"/>
  </w:num>
  <w:num w:numId="14" w16cid:durableId="1592349769">
    <w:abstractNumId w:val="33"/>
  </w:num>
  <w:num w:numId="15" w16cid:durableId="278998918">
    <w:abstractNumId w:val="19"/>
  </w:num>
  <w:num w:numId="16" w16cid:durableId="434713335">
    <w:abstractNumId w:val="32"/>
  </w:num>
  <w:num w:numId="17" w16cid:durableId="1786650561">
    <w:abstractNumId w:val="20"/>
  </w:num>
  <w:num w:numId="18" w16cid:durableId="119229966">
    <w:abstractNumId w:val="8"/>
  </w:num>
  <w:num w:numId="19" w16cid:durableId="773282714">
    <w:abstractNumId w:val="27"/>
  </w:num>
  <w:num w:numId="20" w16cid:durableId="1943295931">
    <w:abstractNumId w:val="1"/>
  </w:num>
  <w:num w:numId="21" w16cid:durableId="721640857">
    <w:abstractNumId w:val="40"/>
  </w:num>
  <w:num w:numId="22" w16cid:durableId="1167212164">
    <w:abstractNumId w:val="41"/>
  </w:num>
  <w:num w:numId="23" w16cid:durableId="240023206">
    <w:abstractNumId w:val="28"/>
  </w:num>
  <w:num w:numId="24" w16cid:durableId="191648044">
    <w:abstractNumId w:val="13"/>
  </w:num>
  <w:num w:numId="25" w16cid:durableId="473066965">
    <w:abstractNumId w:val="24"/>
  </w:num>
  <w:num w:numId="26" w16cid:durableId="1489638411">
    <w:abstractNumId w:val="22"/>
  </w:num>
  <w:num w:numId="27" w16cid:durableId="1422525457">
    <w:abstractNumId w:val="21"/>
  </w:num>
  <w:num w:numId="28" w16cid:durableId="653946618">
    <w:abstractNumId w:val="5"/>
  </w:num>
  <w:num w:numId="29" w16cid:durableId="1543327048">
    <w:abstractNumId w:val="43"/>
  </w:num>
  <w:num w:numId="30" w16cid:durableId="991716118">
    <w:abstractNumId w:val="16"/>
  </w:num>
  <w:num w:numId="31" w16cid:durableId="737675157">
    <w:abstractNumId w:val="17"/>
  </w:num>
  <w:num w:numId="32" w16cid:durableId="526335178">
    <w:abstractNumId w:val="11"/>
  </w:num>
  <w:num w:numId="33" w16cid:durableId="1432161911">
    <w:abstractNumId w:val="6"/>
  </w:num>
  <w:num w:numId="34" w16cid:durableId="463815305">
    <w:abstractNumId w:val="31"/>
  </w:num>
  <w:num w:numId="35" w16cid:durableId="1451046251">
    <w:abstractNumId w:val="38"/>
  </w:num>
  <w:num w:numId="36" w16cid:durableId="610359898">
    <w:abstractNumId w:val="42"/>
  </w:num>
  <w:num w:numId="37" w16cid:durableId="1858034198">
    <w:abstractNumId w:val="26"/>
  </w:num>
  <w:num w:numId="38" w16cid:durableId="1579364628">
    <w:abstractNumId w:val="37"/>
  </w:num>
  <w:num w:numId="39" w16cid:durableId="104888846">
    <w:abstractNumId w:val="30"/>
  </w:num>
  <w:num w:numId="40" w16cid:durableId="1316372033">
    <w:abstractNumId w:val="2"/>
  </w:num>
  <w:num w:numId="41" w16cid:durableId="135607386">
    <w:abstractNumId w:val="9"/>
  </w:num>
  <w:num w:numId="42" w16cid:durableId="164050803">
    <w:abstractNumId w:val="36"/>
  </w:num>
  <w:num w:numId="43" w16cid:durableId="956260361">
    <w:abstractNumId w:val="39"/>
  </w:num>
  <w:num w:numId="44" w16cid:durableId="1012028421">
    <w:abstractNumId w:val="44"/>
  </w:num>
  <w:num w:numId="45" w16cid:durableId="676814277">
    <w:abstractNumId w:val="25"/>
  </w:num>
  <w:num w:numId="46" w16cid:durableId="1003820500">
    <w:abstractNumId w:val="15"/>
  </w:num>
  <w:num w:numId="47" w16cid:durableId="6479811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7FF8"/>
    <w:rsid w:val="00011C66"/>
    <w:rsid w:val="000129A5"/>
    <w:rsid w:val="00012A37"/>
    <w:rsid w:val="000262F6"/>
    <w:rsid w:val="00026BD3"/>
    <w:rsid w:val="00033397"/>
    <w:rsid w:val="00040095"/>
    <w:rsid w:val="000438C2"/>
    <w:rsid w:val="00046768"/>
    <w:rsid w:val="0004681A"/>
    <w:rsid w:val="0004717E"/>
    <w:rsid w:val="00051834"/>
    <w:rsid w:val="00051EE4"/>
    <w:rsid w:val="0005477E"/>
    <w:rsid w:val="00054A22"/>
    <w:rsid w:val="00062023"/>
    <w:rsid w:val="000655A6"/>
    <w:rsid w:val="00071312"/>
    <w:rsid w:val="00077697"/>
    <w:rsid w:val="00080512"/>
    <w:rsid w:val="000846CB"/>
    <w:rsid w:val="0008522B"/>
    <w:rsid w:val="0009500A"/>
    <w:rsid w:val="00096CD8"/>
    <w:rsid w:val="000A365D"/>
    <w:rsid w:val="000A46CB"/>
    <w:rsid w:val="000A68F3"/>
    <w:rsid w:val="000A6BB1"/>
    <w:rsid w:val="000B0559"/>
    <w:rsid w:val="000B4E6A"/>
    <w:rsid w:val="000B7599"/>
    <w:rsid w:val="000B7F5E"/>
    <w:rsid w:val="000C47C3"/>
    <w:rsid w:val="000D2AB6"/>
    <w:rsid w:val="000D2C4B"/>
    <w:rsid w:val="000D58AB"/>
    <w:rsid w:val="000E3702"/>
    <w:rsid w:val="000F1D2A"/>
    <w:rsid w:val="000F3400"/>
    <w:rsid w:val="000F42F7"/>
    <w:rsid w:val="000F4BE8"/>
    <w:rsid w:val="000F5D71"/>
    <w:rsid w:val="00101EB9"/>
    <w:rsid w:val="00104BC6"/>
    <w:rsid w:val="00112A20"/>
    <w:rsid w:val="00112D80"/>
    <w:rsid w:val="00114E2C"/>
    <w:rsid w:val="00133525"/>
    <w:rsid w:val="00133ED8"/>
    <w:rsid w:val="001343AB"/>
    <w:rsid w:val="00134E23"/>
    <w:rsid w:val="00152010"/>
    <w:rsid w:val="00157F38"/>
    <w:rsid w:val="001620A7"/>
    <w:rsid w:val="00162A8A"/>
    <w:rsid w:val="00162DBE"/>
    <w:rsid w:val="00165302"/>
    <w:rsid w:val="00171166"/>
    <w:rsid w:val="00180632"/>
    <w:rsid w:val="00182F98"/>
    <w:rsid w:val="0019040A"/>
    <w:rsid w:val="00191964"/>
    <w:rsid w:val="00193F04"/>
    <w:rsid w:val="001A1513"/>
    <w:rsid w:val="001A4C42"/>
    <w:rsid w:val="001C21C3"/>
    <w:rsid w:val="001D02C2"/>
    <w:rsid w:val="001D3883"/>
    <w:rsid w:val="001D506F"/>
    <w:rsid w:val="001E6A20"/>
    <w:rsid w:val="001F0C1D"/>
    <w:rsid w:val="001F1132"/>
    <w:rsid w:val="001F168B"/>
    <w:rsid w:val="001F6F65"/>
    <w:rsid w:val="00200761"/>
    <w:rsid w:val="00210943"/>
    <w:rsid w:val="00211302"/>
    <w:rsid w:val="00223E60"/>
    <w:rsid w:val="00225E3F"/>
    <w:rsid w:val="002347A2"/>
    <w:rsid w:val="002419B9"/>
    <w:rsid w:val="00247926"/>
    <w:rsid w:val="00254E0F"/>
    <w:rsid w:val="00255247"/>
    <w:rsid w:val="0025541D"/>
    <w:rsid w:val="0025559B"/>
    <w:rsid w:val="002557C8"/>
    <w:rsid w:val="002600B9"/>
    <w:rsid w:val="00261DE3"/>
    <w:rsid w:val="00262167"/>
    <w:rsid w:val="002654F1"/>
    <w:rsid w:val="002675F0"/>
    <w:rsid w:val="00276EE4"/>
    <w:rsid w:val="002868F0"/>
    <w:rsid w:val="00287B8F"/>
    <w:rsid w:val="00293BCE"/>
    <w:rsid w:val="002953A4"/>
    <w:rsid w:val="002A5644"/>
    <w:rsid w:val="002A5F8C"/>
    <w:rsid w:val="002B2D3F"/>
    <w:rsid w:val="002B378B"/>
    <w:rsid w:val="002B3DDB"/>
    <w:rsid w:val="002B5335"/>
    <w:rsid w:val="002B6339"/>
    <w:rsid w:val="002C4941"/>
    <w:rsid w:val="002D16F1"/>
    <w:rsid w:val="002D22D9"/>
    <w:rsid w:val="002D56F3"/>
    <w:rsid w:val="002E00EE"/>
    <w:rsid w:val="002E235F"/>
    <w:rsid w:val="002F0E0C"/>
    <w:rsid w:val="002F21F4"/>
    <w:rsid w:val="002F5216"/>
    <w:rsid w:val="00300ACF"/>
    <w:rsid w:val="00300BA9"/>
    <w:rsid w:val="00301868"/>
    <w:rsid w:val="00303F37"/>
    <w:rsid w:val="00307031"/>
    <w:rsid w:val="00313A57"/>
    <w:rsid w:val="00315D00"/>
    <w:rsid w:val="003172DC"/>
    <w:rsid w:val="003267D7"/>
    <w:rsid w:val="003348D2"/>
    <w:rsid w:val="003358E2"/>
    <w:rsid w:val="0033606D"/>
    <w:rsid w:val="00336438"/>
    <w:rsid w:val="003378AE"/>
    <w:rsid w:val="0034052F"/>
    <w:rsid w:val="00340CDF"/>
    <w:rsid w:val="0034273B"/>
    <w:rsid w:val="00345425"/>
    <w:rsid w:val="0034735C"/>
    <w:rsid w:val="003523D8"/>
    <w:rsid w:val="0035462D"/>
    <w:rsid w:val="00357075"/>
    <w:rsid w:val="00357908"/>
    <w:rsid w:val="003650C3"/>
    <w:rsid w:val="0036620E"/>
    <w:rsid w:val="00370A9A"/>
    <w:rsid w:val="003712BB"/>
    <w:rsid w:val="00371558"/>
    <w:rsid w:val="0037264F"/>
    <w:rsid w:val="003765B8"/>
    <w:rsid w:val="003844E2"/>
    <w:rsid w:val="00384F83"/>
    <w:rsid w:val="003A0483"/>
    <w:rsid w:val="003B4652"/>
    <w:rsid w:val="003B6ACE"/>
    <w:rsid w:val="003C3971"/>
    <w:rsid w:val="003C4D69"/>
    <w:rsid w:val="003C561B"/>
    <w:rsid w:val="003D37E2"/>
    <w:rsid w:val="003D4522"/>
    <w:rsid w:val="003E1569"/>
    <w:rsid w:val="003E2C78"/>
    <w:rsid w:val="003E7753"/>
    <w:rsid w:val="003F07E3"/>
    <w:rsid w:val="003F5675"/>
    <w:rsid w:val="003F6793"/>
    <w:rsid w:val="0040110C"/>
    <w:rsid w:val="0041089F"/>
    <w:rsid w:val="00412687"/>
    <w:rsid w:val="0041496A"/>
    <w:rsid w:val="00420F8F"/>
    <w:rsid w:val="004231E2"/>
    <w:rsid w:val="00423334"/>
    <w:rsid w:val="00424397"/>
    <w:rsid w:val="0042668D"/>
    <w:rsid w:val="00430001"/>
    <w:rsid w:val="00431CAF"/>
    <w:rsid w:val="00433F1F"/>
    <w:rsid w:val="004345EC"/>
    <w:rsid w:val="00435B44"/>
    <w:rsid w:val="004406A5"/>
    <w:rsid w:val="00442E80"/>
    <w:rsid w:val="00443B1F"/>
    <w:rsid w:val="00445952"/>
    <w:rsid w:val="00447B7C"/>
    <w:rsid w:val="00447E12"/>
    <w:rsid w:val="004500C7"/>
    <w:rsid w:val="00472C04"/>
    <w:rsid w:val="004735B3"/>
    <w:rsid w:val="0048182A"/>
    <w:rsid w:val="004826A9"/>
    <w:rsid w:val="004837BD"/>
    <w:rsid w:val="004A603D"/>
    <w:rsid w:val="004A6B02"/>
    <w:rsid w:val="004B0631"/>
    <w:rsid w:val="004B0ECB"/>
    <w:rsid w:val="004C1601"/>
    <w:rsid w:val="004C21DF"/>
    <w:rsid w:val="004C5265"/>
    <w:rsid w:val="004D3578"/>
    <w:rsid w:val="004E0E90"/>
    <w:rsid w:val="004E213A"/>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74662"/>
    <w:rsid w:val="00582450"/>
    <w:rsid w:val="005930E6"/>
    <w:rsid w:val="005963E3"/>
    <w:rsid w:val="005973BE"/>
    <w:rsid w:val="005A5986"/>
    <w:rsid w:val="005B1F1B"/>
    <w:rsid w:val="005B27C4"/>
    <w:rsid w:val="005B365D"/>
    <w:rsid w:val="005B3CCF"/>
    <w:rsid w:val="005B5B6F"/>
    <w:rsid w:val="005C2A4F"/>
    <w:rsid w:val="005C4000"/>
    <w:rsid w:val="005C422A"/>
    <w:rsid w:val="005C67E7"/>
    <w:rsid w:val="005D0DD2"/>
    <w:rsid w:val="005D2E01"/>
    <w:rsid w:val="005D5DCB"/>
    <w:rsid w:val="005D7526"/>
    <w:rsid w:val="005E146F"/>
    <w:rsid w:val="005E69AE"/>
    <w:rsid w:val="005F4B4C"/>
    <w:rsid w:val="005F4CDD"/>
    <w:rsid w:val="005F5B2B"/>
    <w:rsid w:val="005F6269"/>
    <w:rsid w:val="00602AEA"/>
    <w:rsid w:val="006066AD"/>
    <w:rsid w:val="00607E3C"/>
    <w:rsid w:val="00611E73"/>
    <w:rsid w:val="00614FDF"/>
    <w:rsid w:val="00617ED4"/>
    <w:rsid w:val="00623C82"/>
    <w:rsid w:val="006246A7"/>
    <w:rsid w:val="0062595A"/>
    <w:rsid w:val="00632B45"/>
    <w:rsid w:val="00632D83"/>
    <w:rsid w:val="006343D6"/>
    <w:rsid w:val="0063543D"/>
    <w:rsid w:val="006443A4"/>
    <w:rsid w:val="006459B5"/>
    <w:rsid w:val="00647114"/>
    <w:rsid w:val="00662A4B"/>
    <w:rsid w:val="0066731C"/>
    <w:rsid w:val="006753FB"/>
    <w:rsid w:val="006754A1"/>
    <w:rsid w:val="006759E6"/>
    <w:rsid w:val="006938AC"/>
    <w:rsid w:val="00695E83"/>
    <w:rsid w:val="006A0145"/>
    <w:rsid w:val="006A016F"/>
    <w:rsid w:val="006A323F"/>
    <w:rsid w:val="006B30D0"/>
    <w:rsid w:val="006C0AD3"/>
    <w:rsid w:val="006C3D95"/>
    <w:rsid w:val="006C46DC"/>
    <w:rsid w:val="006C79D3"/>
    <w:rsid w:val="006D1DD9"/>
    <w:rsid w:val="006D1E99"/>
    <w:rsid w:val="006D6F20"/>
    <w:rsid w:val="006E2A42"/>
    <w:rsid w:val="006E3141"/>
    <w:rsid w:val="006E5C86"/>
    <w:rsid w:val="006E7671"/>
    <w:rsid w:val="006F71F4"/>
    <w:rsid w:val="00702514"/>
    <w:rsid w:val="00705538"/>
    <w:rsid w:val="007059D9"/>
    <w:rsid w:val="007060EB"/>
    <w:rsid w:val="007136CC"/>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0B53"/>
    <w:rsid w:val="00773910"/>
    <w:rsid w:val="0077432F"/>
    <w:rsid w:val="00774DA4"/>
    <w:rsid w:val="00775195"/>
    <w:rsid w:val="00781F0F"/>
    <w:rsid w:val="007851C1"/>
    <w:rsid w:val="00786D37"/>
    <w:rsid w:val="00791FEE"/>
    <w:rsid w:val="0079478C"/>
    <w:rsid w:val="007B2F1E"/>
    <w:rsid w:val="007B462B"/>
    <w:rsid w:val="007B600E"/>
    <w:rsid w:val="007C4A4E"/>
    <w:rsid w:val="007C6D6F"/>
    <w:rsid w:val="007D5172"/>
    <w:rsid w:val="007D53B3"/>
    <w:rsid w:val="007D5A1C"/>
    <w:rsid w:val="007D7D88"/>
    <w:rsid w:val="007E2E4B"/>
    <w:rsid w:val="007E6293"/>
    <w:rsid w:val="007E629B"/>
    <w:rsid w:val="007F0F4A"/>
    <w:rsid w:val="007F1549"/>
    <w:rsid w:val="008028A4"/>
    <w:rsid w:val="008038C2"/>
    <w:rsid w:val="00810E8D"/>
    <w:rsid w:val="00820B25"/>
    <w:rsid w:val="00820E0F"/>
    <w:rsid w:val="00821AEF"/>
    <w:rsid w:val="00826E3B"/>
    <w:rsid w:val="00830747"/>
    <w:rsid w:val="00831714"/>
    <w:rsid w:val="00833062"/>
    <w:rsid w:val="00833358"/>
    <w:rsid w:val="008340FF"/>
    <w:rsid w:val="008366FC"/>
    <w:rsid w:val="00841896"/>
    <w:rsid w:val="0084389E"/>
    <w:rsid w:val="00843B15"/>
    <w:rsid w:val="00853CDF"/>
    <w:rsid w:val="008559EF"/>
    <w:rsid w:val="008569D0"/>
    <w:rsid w:val="00863A2E"/>
    <w:rsid w:val="00871DFA"/>
    <w:rsid w:val="00871E62"/>
    <w:rsid w:val="008768CA"/>
    <w:rsid w:val="00881283"/>
    <w:rsid w:val="008826B0"/>
    <w:rsid w:val="008A54F8"/>
    <w:rsid w:val="008A5EFF"/>
    <w:rsid w:val="008B2D3A"/>
    <w:rsid w:val="008C1634"/>
    <w:rsid w:val="008C384C"/>
    <w:rsid w:val="008C4A39"/>
    <w:rsid w:val="008D1236"/>
    <w:rsid w:val="008D3F18"/>
    <w:rsid w:val="008E112D"/>
    <w:rsid w:val="008E734D"/>
    <w:rsid w:val="008E7986"/>
    <w:rsid w:val="008F15A3"/>
    <w:rsid w:val="00900691"/>
    <w:rsid w:val="0090271F"/>
    <w:rsid w:val="00902E23"/>
    <w:rsid w:val="009073D6"/>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33B6"/>
    <w:rsid w:val="00947ADF"/>
    <w:rsid w:val="00947F73"/>
    <w:rsid w:val="00954463"/>
    <w:rsid w:val="009545A1"/>
    <w:rsid w:val="00963F84"/>
    <w:rsid w:val="00970201"/>
    <w:rsid w:val="009750A6"/>
    <w:rsid w:val="009876B4"/>
    <w:rsid w:val="00991277"/>
    <w:rsid w:val="00991C1A"/>
    <w:rsid w:val="00995869"/>
    <w:rsid w:val="009A758A"/>
    <w:rsid w:val="009B25CD"/>
    <w:rsid w:val="009B54B4"/>
    <w:rsid w:val="009C2C1B"/>
    <w:rsid w:val="009C412B"/>
    <w:rsid w:val="009C47B5"/>
    <w:rsid w:val="009C48D3"/>
    <w:rsid w:val="009D3E10"/>
    <w:rsid w:val="009E4AB1"/>
    <w:rsid w:val="009F237D"/>
    <w:rsid w:val="009F2F14"/>
    <w:rsid w:val="009F37B7"/>
    <w:rsid w:val="009F4887"/>
    <w:rsid w:val="009F5E43"/>
    <w:rsid w:val="00A03460"/>
    <w:rsid w:val="00A051F0"/>
    <w:rsid w:val="00A07446"/>
    <w:rsid w:val="00A10F02"/>
    <w:rsid w:val="00A15A0C"/>
    <w:rsid w:val="00A164B4"/>
    <w:rsid w:val="00A22938"/>
    <w:rsid w:val="00A255D6"/>
    <w:rsid w:val="00A26956"/>
    <w:rsid w:val="00A33E80"/>
    <w:rsid w:val="00A35C25"/>
    <w:rsid w:val="00A37271"/>
    <w:rsid w:val="00A412DF"/>
    <w:rsid w:val="00A41A75"/>
    <w:rsid w:val="00A4303F"/>
    <w:rsid w:val="00A44CBF"/>
    <w:rsid w:val="00A47362"/>
    <w:rsid w:val="00A53724"/>
    <w:rsid w:val="00A5526E"/>
    <w:rsid w:val="00A66A04"/>
    <w:rsid w:val="00A73129"/>
    <w:rsid w:val="00A76978"/>
    <w:rsid w:val="00A77534"/>
    <w:rsid w:val="00A82346"/>
    <w:rsid w:val="00A82D1F"/>
    <w:rsid w:val="00A8668F"/>
    <w:rsid w:val="00A9153E"/>
    <w:rsid w:val="00A91EAD"/>
    <w:rsid w:val="00A92BA1"/>
    <w:rsid w:val="00A951A7"/>
    <w:rsid w:val="00AB7F3B"/>
    <w:rsid w:val="00AC0039"/>
    <w:rsid w:val="00AC1040"/>
    <w:rsid w:val="00AC135F"/>
    <w:rsid w:val="00AC54B7"/>
    <w:rsid w:val="00AC6BC6"/>
    <w:rsid w:val="00AD2973"/>
    <w:rsid w:val="00AD47EE"/>
    <w:rsid w:val="00AD501B"/>
    <w:rsid w:val="00AD5DD7"/>
    <w:rsid w:val="00AE361D"/>
    <w:rsid w:val="00AE3797"/>
    <w:rsid w:val="00AE5821"/>
    <w:rsid w:val="00AF36D6"/>
    <w:rsid w:val="00AF37B5"/>
    <w:rsid w:val="00AF4359"/>
    <w:rsid w:val="00AF4FE2"/>
    <w:rsid w:val="00AF5752"/>
    <w:rsid w:val="00AF76EA"/>
    <w:rsid w:val="00B03FD0"/>
    <w:rsid w:val="00B06539"/>
    <w:rsid w:val="00B10171"/>
    <w:rsid w:val="00B12456"/>
    <w:rsid w:val="00B15449"/>
    <w:rsid w:val="00B16019"/>
    <w:rsid w:val="00B1637B"/>
    <w:rsid w:val="00B211C1"/>
    <w:rsid w:val="00B27217"/>
    <w:rsid w:val="00B27C15"/>
    <w:rsid w:val="00B32270"/>
    <w:rsid w:val="00B34A64"/>
    <w:rsid w:val="00B3654C"/>
    <w:rsid w:val="00B43A3F"/>
    <w:rsid w:val="00B44E1F"/>
    <w:rsid w:val="00B4615A"/>
    <w:rsid w:val="00B60B51"/>
    <w:rsid w:val="00B61EEA"/>
    <w:rsid w:val="00B620CD"/>
    <w:rsid w:val="00B62383"/>
    <w:rsid w:val="00B62DE3"/>
    <w:rsid w:val="00B642CB"/>
    <w:rsid w:val="00B763CA"/>
    <w:rsid w:val="00B774BF"/>
    <w:rsid w:val="00B83171"/>
    <w:rsid w:val="00B838F7"/>
    <w:rsid w:val="00B84D6B"/>
    <w:rsid w:val="00B913A1"/>
    <w:rsid w:val="00B93086"/>
    <w:rsid w:val="00BA19ED"/>
    <w:rsid w:val="00BA2253"/>
    <w:rsid w:val="00BA300B"/>
    <w:rsid w:val="00BA4B8D"/>
    <w:rsid w:val="00BA59E2"/>
    <w:rsid w:val="00BA7900"/>
    <w:rsid w:val="00BB3499"/>
    <w:rsid w:val="00BB500C"/>
    <w:rsid w:val="00BB52E5"/>
    <w:rsid w:val="00BC0F7D"/>
    <w:rsid w:val="00BC4103"/>
    <w:rsid w:val="00BD69DB"/>
    <w:rsid w:val="00BE2A72"/>
    <w:rsid w:val="00BE3255"/>
    <w:rsid w:val="00BE3B9C"/>
    <w:rsid w:val="00BF128E"/>
    <w:rsid w:val="00BF1E1E"/>
    <w:rsid w:val="00C02C5C"/>
    <w:rsid w:val="00C054B3"/>
    <w:rsid w:val="00C11FDC"/>
    <w:rsid w:val="00C1496A"/>
    <w:rsid w:val="00C15F7F"/>
    <w:rsid w:val="00C163A6"/>
    <w:rsid w:val="00C2281E"/>
    <w:rsid w:val="00C23CE1"/>
    <w:rsid w:val="00C2427F"/>
    <w:rsid w:val="00C24837"/>
    <w:rsid w:val="00C26810"/>
    <w:rsid w:val="00C33079"/>
    <w:rsid w:val="00C34DDA"/>
    <w:rsid w:val="00C353F4"/>
    <w:rsid w:val="00C45231"/>
    <w:rsid w:val="00C63D49"/>
    <w:rsid w:val="00C72833"/>
    <w:rsid w:val="00C7616D"/>
    <w:rsid w:val="00C80F1D"/>
    <w:rsid w:val="00C82174"/>
    <w:rsid w:val="00C83BD4"/>
    <w:rsid w:val="00C869A9"/>
    <w:rsid w:val="00C91D09"/>
    <w:rsid w:val="00C93F40"/>
    <w:rsid w:val="00C95679"/>
    <w:rsid w:val="00C9693D"/>
    <w:rsid w:val="00C969B2"/>
    <w:rsid w:val="00CA3D0C"/>
    <w:rsid w:val="00CA7102"/>
    <w:rsid w:val="00CB445C"/>
    <w:rsid w:val="00CB51CC"/>
    <w:rsid w:val="00CC59FA"/>
    <w:rsid w:val="00CD0EA6"/>
    <w:rsid w:val="00CD45C9"/>
    <w:rsid w:val="00CD655A"/>
    <w:rsid w:val="00CE4C40"/>
    <w:rsid w:val="00CF20E3"/>
    <w:rsid w:val="00D008D3"/>
    <w:rsid w:val="00D025AF"/>
    <w:rsid w:val="00D03471"/>
    <w:rsid w:val="00D04514"/>
    <w:rsid w:val="00D05632"/>
    <w:rsid w:val="00D076B8"/>
    <w:rsid w:val="00D07C26"/>
    <w:rsid w:val="00D17573"/>
    <w:rsid w:val="00D3057E"/>
    <w:rsid w:val="00D309CC"/>
    <w:rsid w:val="00D41667"/>
    <w:rsid w:val="00D42AC7"/>
    <w:rsid w:val="00D46431"/>
    <w:rsid w:val="00D511EB"/>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06F6"/>
    <w:rsid w:val="00D9134D"/>
    <w:rsid w:val="00D970EA"/>
    <w:rsid w:val="00D97FCF"/>
    <w:rsid w:val="00DA0358"/>
    <w:rsid w:val="00DA27C2"/>
    <w:rsid w:val="00DA3114"/>
    <w:rsid w:val="00DA41E8"/>
    <w:rsid w:val="00DA60EC"/>
    <w:rsid w:val="00DA65F1"/>
    <w:rsid w:val="00DA7A03"/>
    <w:rsid w:val="00DB0281"/>
    <w:rsid w:val="00DB1818"/>
    <w:rsid w:val="00DB468A"/>
    <w:rsid w:val="00DB5EF6"/>
    <w:rsid w:val="00DC2B80"/>
    <w:rsid w:val="00DC309B"/>
    <w:rsid w:val="00DC4DA2"/>
    <w:rsid w:val="00DC702C"/>
    <w:rsid w:val="00DC7727"/>
    <w:rsid w:val="00DD03DF"/>
    <w:rsid w:val="00DD18AC"/>
    <w:rsid w:val="00DD27CF"/>
    <w:rsid w:val="00DD4C17"/>
    <w:rsid w:val="00DE1897"/>
    <w:rsid w:val="00DE676A"/>
    <w:rsid w:val="00DF2B1F"/>
    <w:rsid w:val="00DF6189"/>
    <w:rsid w:val="00DF62CD"/>
    <w:rsid w:val="00E00755"/>
    <w:rsid w:val="00E02E2B"/>
    <w:rsid w:val="00E05F26"/>
    <w:rsid w:val="00E068AE"/>
    <w:rsid w:val="00E07D2B"/>
    <w:rsid w:val="00E100E0"/>
    <w:rsid w:val="00E144A6"/>
    <w:rsid w:val="00E1558D"/>
    <w:rsid w:val="00E16486"/>
    <w:rsid w:val="00E16509"/>
    <w:rsid w:val="00E22E04"/>
    <w:rsid w:val="00E23432"/>
    <w:rsid w:val="00E320BC"/>
    <w:rsid w:val="00E37D2C"/>
    <w:rsid w:val="00E40560"/>
    <w:rsid w:val="00E41341"/>
    <w:rsid w:val="00E44582"/>
    <w:rsid w:val="00E45E4A"/>
    <w:rsid w:val="00E50FFC"/>
    <w:rsid w:val="00E52814"/>
    <w:rsid w:val="00E613FA"/>
    <w:rsid w:val="00E670FF"/>
    <w:rsid w:val="00E72324"/>
    <w:rsid w:val="00E723B3"/>
    <w:rsid w:val="00E72ABE"/>
    <w:rsid w:val="00E75C6A"/>
    <w:rsid w:val="00E77645"/>
    <w:rsid w:val="00E84530"/>
    <w:rsid w:val="00E85A25"/>
    <w:rsid w:val="00E87309"/>
    <w:rsid w:val="00E87A96"/>
    <w:rsid w:val="00E963C4"/>
    <w:rsid w:val="00EA70EA"/>
    <w:rsid w:val="00EB22F4"/>
    <w:rsid w:val="00EC05A2"/>
    <w:rsid w:val="00EC3517"/>
    <w:rsid w:val="00EC454E"/>
    <w:rsid w:val="00EC4A25"/>
    <w:rsid w:val="00ED2E9E"/>
    <w:rsid w:val="00ED5EEF"/>
    <w:rsid w:val="00EE0D55"/>
    <w:rsid w:val="00EE2719"/>
    <w:rsid w:val="00EE4AD0"/>
    <w:rsid w:val="00EE57BC"/>
    <w:rsid w:val="00EE5AA7"/>
    <w:rsid w:val="00EF433E"/>
    <w:rsid w:val="00EF4B21"/>
    <w:rsid w:val="00F025A2"/>
    <w:rsid w:val="00F027A2"/>
    <w:rsid w:val="00F0286F"/>
    <w:rsid w:val="00F03D8B"/>
    <w:rsid w:val="00F04712"/>
    <w:rsid w:val="00F0567B"/>
    <w:rsid w:val="00F064C8"/>
    <w:rsid w:val="00F07B00"/>
    <w:rsid w:val="00F149D5"/>
    <w:rsid w:val="00F1639A"/>
    <w:rsid w:val="00F20DA5"/>
    <w:rsid w:val="00F21311"/>
    <w:rsid w:val="00F21696"/>
    <w:rsid w:val="00F22EC7"/>
    <w:rsid w:val="00F2340C"/>
    <w:rsid w:val="00F2543B"/>
    <w:rsid w:val="00F3025B"/>
    <w:rsid w:val="00F31878"/>
    <w:rsid w:val="00F31A38"/>
    <w:rsid w:val="00F325C8"/>
    <w:rsid w:val="00F3263B"/>
    <w:rsid w:val="00F33616"/>
    <w:rsid w:val="00F40BE4"/>
    <w:rsid w:val="00F417A1"/>
    <w:rsid w:val="00F614F2"/>
    <w:rsid w:val="00F61745"/>
    <w:rsid w:val="00F62AEB"/>
    <w:rsid w:val="00F63709"/>
    <w:rsid w:val="00F63841"/>
    <w:rsid w:val="00F64730"/>
    <w:rsid w:val="00F653B8"/>
    <w:rsid w:val="00F70647"/>
    <w:rsid w:val="00F75917"/>
    <w:rsid w:val="00FA1266"/>
    <w:rsid w:val="00FA2910"/>
    <w:rsid w:val="00FA65D0"/>
    <w:rsid w:val="00FB56EC"/>
    <w:rsid w:val="00FC1192"/>
    <w:rsid w:val="00FC41AB"/>
    <w:rsid w:val="00FC671A"/>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numbering" w:customStyle="1" w:styleId="CurrentList1">
    <w:name w:val="Current List1"/>
    <w:uiPriority w:val="99"/>
    <w:rsid w:val="007136C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39</cp:revision>
  <cp:lastPrinted>2019-02-25T14:05:00Z</cp:lastPrinted>
  <dcterms:created xsi:type="dcterms:W3CDTF">2022-08-10T04:28:00Z</dcterms:created>
  <dcterms:modified xsi:type="dcterms:W3CDTF">2022-09-30T21:30:00Z</dcterms:modified>
  <cp:category/>
</cp:coreProperties>
</file>